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45F72" w14:textId="49781ECA" w:rsidR="00281A76" w:rsidRDefault="00281A76" w:rsidP="00553AB7">
      <w:pPr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4472C4" w:themeColor="accent5"/>
          <w:sz w:val="28"/>
          <w:szCs w:val="28"/>
        </w:rPr>
        <w:drawing>
          <wp:inline distT="0" distB="0" distL="0" distR="0" wp14:anchorId="62588C50" wp14:editId="688D5A41">
            <wp:extent cx="5998302" cy="337404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_Canvas_prin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302" cy="3374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4E7448" w14:textId="061CB90F" w:rsidR="0048255A" w:rsidRPr="00F6023C" w:rsidRDefault="00F6023C" w:rsidP="0048255A">
      <w:pPr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56"/>
          <w:szCs w:val="52"/>
        </w:rPr>
      </w:pPr>
      <w:r w:rsidRPr="00F6023C">
        <w:rPr>
          <w:rFonts w:ascii="Times New Roman" w:hAnsi="Times New Roman" w:cs="Times New Roman"/>
          <w:b/>
          <w:i/>
          <w:color w:val="2F5496" w:themeColor="accent5" w:themeShade="BF"/>
          <w:sz w:val="56"/>
          <w:szCs w:val="52"/>
        </w:rPr>
        <w:t>Improving Representation in Clinical Trials and Resea</w:t>
      </w:r>
      <w:r>
        <w:rPr>
          <w:rFonts w:ascii="Times New Roman" w:hAnsi="Times New Roman" w:cs="Times New Roman"/>
          <w:b/>
          <w:i/>
          <w:color w:val="2F5496" w:themeColor="accent5" w:themeShade="BF"/>
          <w:sz w:val="56"/>
          <w:szCs w:val="52"/>
        </w:rPr>
        <w:t>r</w:t>
      </w:r>
      <w:r w:rsidRPr="00F6023C">
        <w:rPr>
          <w:rFonts w:ascii="Times New Roman" w:hAnsi="Times New Roman" w:cs="Times New Roman"/>
          <w:b/>
          <w:i/>
          <w:color w:val="2F5496" w:themeColor="accent5" w:themeShade="BF"/>
          <w:sz w:val="56"/>
          <w:szCs w:val="52"/>
        </w:rPr>
        <w:t>ch</w:t>
      </w:r>
    </w:p>
    <w:p w14:paraId="38CF95CB" w14:textId="089A7C8F" w:rsidR="0048255A" w:rsidRDefault="0048255A" w:rsidP="00F710EB">
      <w:pPr>
        <w:jc w:val="center"/>
        <w:rPr>
          <w:b/>
          <w:color w:val="2F5496" w:themeColor="accent5" w:themeShade="BF"/>
          <w:sz w:val="36"/>
          <w:szCs w:val="36"/>
        </w:rPr>
      </w:pPr>
      <w:r w:rsidRPr="00281A76">
        <w:rPr>
          <w:b/>
          <w:color w:val="2F5496" w:themeColor="accent5" w:themeShade="BF"/>
          <w:sz w:val="36"/>
          <w:szCs w:val="36"/>
        </w:rPr>
        <w:t xml:space="preserve">A </w:t>
      </w:r>
      <w:r w:rsidR="00F6023C">
        <w:rPr>
          <w:b/>
          <w:color w:val="2F5496" w:themeColor="accent5" w:themeShade="BF"/>
          <w:sz w:val="36"/>
          <w:szCs w:val="36"/>
        </w:rPr>
        <w:t>Report Release Webinar</w:t>
      </w:r>
    </w:p>
    <w:p w14:paraId="0EB269F6" w14:textId="42814B77" w:rsidR="00F345A8" w:rsidRDefault="00F6023C" w:rsidP="0048255A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May</w:t>
      </w:r>
      <w:r w:rsidR="00F345A8" w:rsidRPr="00553AB7">
        <w:rPr>
          <w:b/>
          <w:sz w:val="32"/>
          <w:szCs w:val="24"/>
        </w:rPr>
        <w:t xml:space="preserve"> </w:t>
      </w:r>
      <w:r>
        <w:rPr>
          <w:b/>
          <w:sz w:val="32"/>
          <w:szCs w:val="24"/>
        </w:rPr>
        <w:t>17, 2022</w:t>
      </w:r>
    </w:p>
    <w:p w14:paraId="7538E1A1" w14:textId="485C4F33" w:rsidR="00F6023C" w:rsidRPr="00553AB7" w:rsidRDefault="00F6023C" w:rsidP="0048255A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Zoom link:</w:t>
      </w:r>
    </w:p>
    <w:p w14:paraId="01DED0AD" w14:textId="77777777" w:rsidR="00F6023C" w:rsidRPr="00F6023C" w:rsidRDefault="00F6023C" w:rsidP="00F6023C">
      <w:pPr>
        <w:pStyle w:val="NoSpacing"/>
        <w:ind w:firstLine="360"/>
      </w:pPr>
      <w:r w:rsidRPr="00F6023C">
        <w:t>Join the National Academies of Sciences, Engineering, and Medicine’s </w:t>
      </w:r>
      <w:hyperlink r:id="rId5" w:tgtFrame="_blank" w:history="1">
        <w:r w:rsidRPr="00F6023C">
          <w:rPr>
            <w:rStyle w:val="Hyperlink"/>
          </w:rPr>
          <w:t>Committee on Improving the Representation of Women and Underrepresented Minorities in Clinical Trials and Research</w:t>
        </w:r>
      </w:hyperlink>
      <w:r w:rsidRPr="00F6023C">
        <w:t> as it discusses its newly released report Improving Representation in Clinical Trials and Research: Building Research Equity for Women and Underrepresented Groups on Tuesday, May 17th, 2022.</w:t>
      </w:r>
    </w:p>
    <w:p w14:paraId="5BF83485" w14:textId="77777777" w:rsidR="00F6023C" w:rsidRPr="00F6023C" w:rsidRDefault="00F6023C" w:rsidP="00F6023C">
      <w:pPr>
        <w:pStyle w:val="NoSpacing"/>
        <w:ind w:firstLine="360"/>
      </w:pPr>
      <w:r w:rsidRPr="00F6023C">
        <w:t xml:space="preserve">This new report makes a compelling case for why we need </w:t>
      </w:r>
      <w:proofErr w:type="gramStart"/>
      <w:r w:rsidRPr="00F6023C">
        <w:t>more equitable participation in clinical trials and clinical research,</w:t>
      </w:r>
      <w:proofErr w:type="gramEnd"/>
      <w:r w:rsidRPr="00F6023C">
        <w:t xml:space="preserve"> including an economic analysis on the cost of health disparities in the United States. It provides a review of the barriers to having </w:t>
      </w:r>
      <w:proofErr w:type="gramStart"/>
      <w:r w:rsidRPr="00F6023C">
        <w:t>more equitable participation in clinical trials,</w:t>
      </w:r>
      <w:proofErr w:type="gramEnd"/>
      <w:r w:rsidRPr="00F6023C">
        <w:t xml:space="preserve"> describes strategies to overcome those barriers, and provides actionable recommendations to drive lasting change on this issue.</w:t>
      </w:r>
    </w:p>
    <w:p w14:paraId="5E8DE743" w14:textId="04EDD181" w:rsidR="00886FC0" w:rsidRDefault="00886FC0" w:rsidP="00553AB7">
      <w:pPr>
        <w:pStyle w:val="NoSpacing"/>
        <w:ind w:firstLine="360"/>
      </w:pPr>
    </w:p>
    <w:p w14:paraId="328B0560" w14:textId="01E4826B" w:rsidR="00886FC0" w:rsidRPr="00886FC0" w:rsidRDefault="00F6023C" w:rsidP="00886FC0">
      <w:pPr>
        <w:pStyle w:val="NoSpacing"/>
        <w:jc w:val="center"/>
        <w:rPr>
          <w:b/>
          <w:color w:val="2F5496" w:themeColor="accent5" w:themeShade="BF"/>
          <w:sz w:val="36"/>
          <w:szCs w:val="36"/>
        </w:rPr>
      </w:pPr>
      <w:hyperlink r:id="rId6" w:history="1">
        <w:r w:rsidR="00886FC0" w:rsidRPr="00F710EB">
          <w:rPr>
            <w:rStyle w:val="Hyperlink"/>
            <w:b/>
            <w:sz w:val="36"/>
            <w:szCs w:val="36"/>
          </w:rPr>
          <w:t>Register to Attend</w:t>
        </w:r>
      </w:hyperlink>
    </w:p>
    <w:p w14:paraId="73F050CE" w14:textId="52C2D414" w:rsidR="009B4F8D" w:rsidRPr="00F6023C" w:rsidRDefault="009B4F8D" w:rsidP="00DE28E4">
      <w:bookmarkStart w:id="0" w:name="_GoBack"/>
      <w:bookmarkEnd w:id="0"/>
    </w:p>
    <w:sectPr w:rsidR="009B4F8D" w:rsidRPr="00F6023C" w:rsidSect="00553A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5A"/>
    <w:rsid w:val="0022499A"/>
    <w:rsid w:val="0027470E"/>
    <w:rsid w:val="00281A76"/>
    <w:rsid w:val="0048255A"/>
    <w:rsid w:val="004A6110"/>
    <w:rsid w:val="00553AB7"/>
    <w:rsid w:val="007E1EB5"/>
    <w:rsid w:val="008060A0"/>
    <w:rsid w:val="00886FC0"/>
    <w:rsid w:val="008B2DE1"/>
    <w:rsid w:val="009150FC"/>
    <w:rsid w:val="009B4F8D"/>
    <w:rsid w:val="009C3E89"/>
    <w:rsid w:val="00BA1C21"/>
    <w:rsid w:val="00BE2A14"/>
    <w:rsid w:val="00C40583"/>
    <w:rsid w:val="00D86E7D"/>
    <w:rsid w:val="00DE28E4"/>
    <w:rsid w:val="00F345A8"/>
    <w:rsid w:val="00F6023C"/>
    <w:rsid w:val="00F710EB"/>
    <w:rsid w:val="00FD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EC7F9"/>
  <w15:chartTrackingRefBased/>
  <w15:docId w15:val="{82175668-6EB3-48EC-8372-651BAB09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50F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74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7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7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70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53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ventbrite.com/e/report-launch-improving-representation-in-clinical-trials-and-research-registration-330738466657?utm_source=HMD+Email+List&amp;utm_campaign=2a2bce88c5-EMAIL_CAMPAIGN_2022_04_26_03_41_COPY_01&amp;utm_medium=email&amp;utm_term=0_211686812e-2a2bce88c5-&amp;mc_cid=2a2bce88c5&amp;mc_eid=UNIQID" TargetMode="External"/><Relationship Id="rId5" Type="http://schemas.openxmlformats.org/officeDocument/2006/relationships/hyperlink" Target="https://www.nationalacademies.org/our-work/improving-the-representation-of-women-and-underrepresented-minorities-in-clinical-trials-and-researc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Benya, Frazier F</dc:creator>
  <cp:keywords/>
  <dc:description/>
  <cp:lastModifiedBy>Helman, Alex</cp:lastModifiedBy>
  <cp:revision>2</cp:revision>
  <dcterms:created xsi:type="dcterms:W3CDTF">2022-09-01T19:26:00Z</dcterms:created>
  <dcterms:modified xsi:type="dcterms:W3CDTF">2022-09-01T19:26:00Z</dcterms:modified>
</cp:coreProperties>
</file>