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B36" w:rsidRDefault="00452B36" w:rsidP="00463A32">
      <w:pPr>
        <w:pStyle w:val="ListParagraph"/>
        <w:spacing w:line="480" w:lineRule="auto"/>
        <w:rPr>
          <w:color w:val="000000"/>
        </w:rPr>
      </w:pPr>
      <w:bookmarkStart w:id="0" w:name="_GoBack"/>
      <w:bookmarkEnd w:id="0"/>
    </w:p>
    <w:p w:rsidR="001C6A9B" w:rsidRDefault="001C6A9B" w:rsidP="001C6A9B">
      <w:pPr>
        <w:spacing w:line="240" w:lineRule="auto"/>
        <w:jc w:val="center"/>
        <w:rPr>
          <w:b/>
          <w:color w:val="000000"/>
          <w:sz w:val="28"/>
          <w:szCs w:val="28"/>
        </w:rPr>
      </w:pPr>
    </w:p>
    <w:p w:rsidR="001C6A9B" w:rsidRDefault="001C6A9B" w:rsidP="001C6A9B">
      <w:pPr>
        <w:spacing w:line="240" w:lineRule="auto"/>
        <w:jc w:val="center"/>
        <w:rPr>
          <w:b/>
          <w:color w:val="000000"/>
          <w:sz w:val="28"/>
          <w:szCs w:val="28"/>
        </w:rPr>
      </w:pPr>
    </w:p>
    <w:p w:rsidR="004A4CA4" w:rsidRPr="00D85FF6" w:rsidRDefault="004A4CA4" w:rsidP="001C6A9B">
      <w:pPr>
        <w:spacing w:line="240" w:lineRule="auto"/>
        <w:jc w:val="center"/>
        <w:rPr>
          <w:b/>
          <w:color w:val="000000"/>
          <w:sz w:val="28"/>
          <w:szCs w:val="28"/>
        </w:rPr>
      </w:pPr>
      <w:r w:rsidRPr="00D85FF6">
        <w:rPr>
          <w:b/>
          <w:color w:val="000000"/>
          <w:sz w:val="28"/>
          <w:szCs w:val="28"/>
        </w:rPr>
        <w:t>Placing a Bet</w:t>
      </w:r>
    </w:p>
    <w:p w:rsidR="004A4CA4" w:rsidRPr="00D85FF6" w:rsidRDefault="004A4CA4" w:rsidP="001C6A9B">
      <w:pPr>
        <w:spacing w:line="240" w:lineRule="auto"/>
        <w:jc w:val="center"/>
        <w:rPr>
          <w:b/>
          <w:color w:val="000000"/>
          <w:sz w:val="28"/>
          <w:szCs w:val="28"/>
        </w:rPr>
      </w:pPr>
      <w:r w:rsidRPr="00D85FF6">
        <w:rPr>
          <w:b/>
          <w:color w:val="000000"/>
          <w:sz w:val="28"/>
          <w:szCs w:val="28"/>
        </w:rPr>
        <w:t>A New Therapy for Parkinson’s Disease</w:t>
      </w:r>
    </w:p>
    <w:p w:rsidR="00452B36" w:rsidRPr="00D85FF6" w:rsidRDefault="00452B36" w:rsidP="001C6A9B">
      <w:pPr>
        <w:spacing w:line="240" w:lineRule="auto"/>
        <w:jc w:val="center"/>
        <w:rPr>
          <w:b/>
          <w:i/>
          <w:color w:val="000000"/>
          <w:sz w:val="28"/>
          <w:szCs w:val="28"/>
        </w:rPr>
      </w:pPr>
      <w:r w:rsidRPr="00D85FF6">
        <w:rPr>
          <w:b/>
          <w:i/>
          <w:color w:val="000000"/>
          <w:sz w:val="28"/>
          <w:szCs w:val="28"/>
        </w:rPr>
        <w:t>An Educational Module</w:t>
      </w:r>
    </w:p>
    <w:p w:rsidR="00BF7656" w:rsidRDefault="00BF7656" w:rsidP="001C6A9B">
      <w:pPr>
        <w:spacing w:line="240" w:lineRule="auto"/>
        <w:jc w:val="center"/>
        <w:rPr>
          <w:b/>
          <w:color w:val="000000"/>
        </w:rPr>
      </w:pPr>
    </w:p>
    <w:p w:rsidR="001C6A9B" w:rsidRPr="00D85FF6" w:rsidRDefault="001C6A9B" w:rsidP="001C6A9B">
      <w:pPr>
        <w:spacing w:line="240" w:lineRule="auto"/>
        <w:jc w:val="center"/>
        <w:rPr>
          <w:b/>
          <w:color w:val="000000"/>
        </w:rPr>
      </w:pPr>
    </w:p>
    <w:p w:rsidR="00463A32" w:rsidRPr="00D85FF6" w:rsidRDefault="00452B36" w:rsidP="001C6A9B">
      <w:pPr>
        <w:spacing w:line="240" w:lineRule="auto"/>
        <w:jc w:val="center"/>
        <w:rPr>
          <w:b/>
          <w:color w:val="000000"/>
        </w:rPr>
      </w:pPr>
      <w:r w:rsidRPr="00D85FF6">
        <w:rPr>
          <w:b/>
          <w:color w:val="000000"/>
        </w:rPr>
        <w:t>Prepared by</w:t>
      </w:r>
    </w:p>
    <w:p w:rsidR="00463A32" w:rsidRDefault="00463A32" w:rsidP="001C6A9B">
      <w:pPr>
        <w:spacing w:line="240" w:lineRule="auto"/>
        <w:jc w:val="center"/>
        <w:rPr>
          <w:b/>
          <w:color w:val="000000"/>
        </w:rPr>
      </w:pPr>
    </w:p>
    <w:p w:rsidR="001C6A9B" w:rsidRPr="00D85FF6" w:rsidRDefault="001C6A9B" w:rsidP="001C6A9B">
      <w:pPr>
        <w:spacing w:line="240" w:lineRule="auto"/>
        <w:jc w:val="center"/>
        <w:rPr>
          <w:b/>
          <w:color w:val="000000"/>
        </w:rPr>
      </w:pPr>
    </w:p>
    <w:p w:rsidR="00F00380" w:rsidRPr="00D85FF6" w:rsidRDefault="004A4CA4" w:rsidP="001C6A9B">
      <w:pPr>
        <w:spacing w:line="240" w:lineRule="auto"/>
        <w:jc w:val="center"/>
        <w:rPr>
          <w:b/>
          <w:color w:val="000000"/>
        </w:rPr>
      </w:pPr>
      <w:r w:rsidRPr="00D85FF6">
        <w:rPr>
          <w:b/>
          <w:color w:val="000000"/>
        </w:rPr>
        <w:t>Kevin W. Sharer</w:t>
      </w:r>
    </w:p>
    <w:p w:rsidR="004A4CA4" w:rsidRPr="00D85FF6" w:rsidRDefault="004A4CA4" w:rsidP="001C6A9B">
      <w:pPr>
        <w:spacing w:line="240" w:lineRule="auto"/>
        <w:jc w:val="center"/>
        <w:rPr>
          <w:b/>
          <w:color w:val="000000"/>
        </w:rPr>
      </w:pPr>
      <w:r w:rsidRPr="00D85FF6">
        <w:rPr>
          <w:b/>
          <w:color w:val="000000"/>
        </w:rPr>
        <w:t>Senior Lecturer</w:t>
      </w:r>
    </w:p>
    <w:p w:rsidR="00463A32" w:rsidRPr="00D85FF6" w:rsidRDefault="004A4CA4" w:rsidP="001C6A9B">
      <w:pPr>
        <w:spacing w:line="240" w:lineRule="auto"/>
        <w:jc w:val="center"/>
        <w:rPr>
          <w:b/>
          <w:color w:val="000000"/>
        </w:rPr>
      </w:pPr>
      <w:r w:rsidRPr="00D85FF6">
        <w:rPr>
          <w:b/>
          <w:color w:val="000000"/>
        </w:rPr>
        <w:t>Harvard Business School</w:t>
      </w:r>
    </w:p>
    <w:p w:rsidR="004A4CA4" w:rsidRDefault="004A4CA4" w:rsidP="001C6A9B">
      <w:pPr>
        <w:spacing w:line="240" w:lineRule="auto"/>
        <w:jc w:val="center"/>
        <w:rPr>
          <w:b/>
          <w:color w:val="000000"/>
        </w:rPr>
      </w:pPr>
      <w:r w:rsidRPr="00D85FF6">
        <w:rPr>
          <w:b/>
          <w:color w:val="000000"/>
        </w:rPr>
        <w:t>Harvard University</w:t>
      </w:r>
    </w:p>
    <w:p w:rsidR="001C6A9B" w:rsidRPr="00D85FF6" w:rsidRDefault="001C6A9B" w:rsidP="001C6A9B">
      <w:pPr>
        <w:spacing w:line="240" w:lineRule="auto"/>
        <w:jc w:val="center"/>
        <w:rPr>
          <w:b/>
          <w:color w:val="000000"/>
        </w:rPr>
      </w:pPr>
    </w:p>
    <w:p w:rsidR="00463A32" w:rsidRPr="00D85FF6" w:rsidRDefault="00463A32" w:rsidP="001C6A9B">
      <w:pPr>
        <w:spacing w:line="240" w:lineRule="auto"/>
        <w:jc w:val="center"/>
        <w:rPr>
          <w:b/>
          <w:color w:val="000000"/>
        </w:rPr>
      </w:pPr>
    </w:p>
    <w:p w:rsidR="00452B36" w:rsidRDefault="00463A32" w:rsidP="001C6A9B">
      <w:pPr>
        <w:spacing w:line="240" w:lineRule="auto"/>
        <w:jc w:val="center"/>
        <w:rPr>
          <w:b/>
          <w:color w:val="000000"/>
        </w:rPr>
      </w:pPr>
      <w:r w:rsidRPr="00D85FF6">
        <w:rPr>
          <w:b/>
          <w:color w:val="000000"/>
        </w:rPr>
        <w:t>For</w:t>
      </w:r>
    </w:p>
    <w:p w:rsidR="001C6A9B" w:rsidRPr="00D85FF6" w:rsidRDefault="001C6A9B" w:rsidP="001C6A9B">
      <w:pPr>
        <w:spacing w:line="240" w:lineRule="auto"/>
        <w:jc w:val="center"/>
        <w:rPr>
          <w:b/>
          <w:color w:val="000000"/>
        </w:rPr>
      </w:pPr>
    </w:p>
    <w:p w:rsidR="00463A32" w:rsidRPr="00D85FF6" w:rsidRDefault="00463A32" w:rsidP="001C6A9B">
      <w:pPr>
        <w:spacing w:line="240" w:lineRule="auto"/>
        <w:jc w:val="center"/>
        <w:rPr>
          <w:b/>
          <w:color w:val="000000"/>
        </w:rPr>
      </w:pPr>
    </w:p>
    <w:p w:rsidR="00463A32" w:rsidRPr="00D85FF6" w:rsidRDefault="00966468" w:rsidP="001C6A9B">
      <w:pPr>
        <w:spacing w:line="240" w:lineRule="auto"/>
        <w:jc w:val="center"/>
        <w:rPr>
          <w:b/>
          <w:color w:val="000000"/>
        </w:rPr>
      </w:pPr>
      <w:r w:rsidRPr="00D85FF6">
        <w:rPr>
          <w:b/>
          <w:color w:val="000000"/>
        </w:rPr>
        <w:t>Committee on Preparing the Next Generation of Policy Makers for</w:t>
      </w:r>
      <w:r w:rsidR="00463A32" w:rsidRPr="00D85FF6">
        <w:rPr>
          <w:b/>
          <w:color w:val="000000"/>
        </w:rPr>
        <w:t xml:space="preserve"> </w:t>
      </w:r>
      <w:r w:rsidRPr="00D85FF6">
        <w:rPr>
          <w:b/>
          <w:color w:val="000000"/>
        </w:rPr>
        <w:t>Science-Based Decisions</w:t>
      </w:r>
    </w:p>
    <w:p w:rsidR="00452B36" w:rsidRPr="00D85FF6" w:rsidRDefault="00463A32" w:rsidP="001C6A9B">
      <w:pPr>
        <w:spacing w:line="240" w:lineRule="auto"/>
        <w:jc w:val="center"/>
        <w:rPr>
          <w:b/>
          <w:color w:val="000000"/>
        </w:rPr>
      </w:pPr>
      <w:r w:rsidRPr="00D85FF6">
        <w:rPr>
          <w:b/>
          <w:color w:val="000000"/>
        </w:rPr>
        <w:t>Committee on Science, Technology, and Law</w:t>
      </w:r>
    </w:p>
    <w:p w:rsidR="00900C43" w:rsidRPr="00D85FF6" w:rsidRDefault="00900C43" w:rsidP="001C6A9B">
      <w:pPr>
        <w:spacing w:line="240" w:lineRule="auto"/>
        <w:jc w:val="center"/>
        <w:rPr>
          <w:b/>
          <w:color w:val="000000"/>
        </w:rPr>
      </w:pPr>
    </w:p>
    <w:p w:rsidR="00900C43" w:rsidRDefault="00900C43" w:rsidP="001C6A9B">
      <w:pPr>
        <w:spacing w:line="240" w:lineRule="auto"/>
        <w:jc w:val="center"/>
        <w:rPr>
          <w:b/>
          <w:color w:val="000000"/>
        </w:rPr>
      </w:pPr>
    </w:p>
    <w:p w:rsidR="001C6A9B" w:rsidRDefault="001C6A9B" w:rsidP="001C6A9B">
      <w:pPr>
        <w:spacing w:line="240" w:lineRule="auto"/>
        <w:jc w:val="center"/>
        <w:rPr>
          <w:b/>
          <w:color w:val="000000"/>
        </w:rPr>
      </w:pPr>
    </w:p>
    <w:p w:rsidR="001C6A9B" w:rsidRDefault="001C6A9B" w:rsidP="001C6A9B">
      <w:pPr>
        <w:spacing w:line="240" w:lineRule="auto"/>
        <w:jc w:val="center"/>
        <w:rPr>
          <w:b/>
          <w:color w:val="000000"/>
        </w:rPr>
      </w:pPr>
    </w:p>
    <w:p w:rsidR="001C6A9B" w:rsidRDefault="001C6A9B" w:rsidP="001C6A9B">
      <w:pPr>
        <w:spacing w:line="240" w:lineRule="auto"/>
        <w:jc w:val="center"/>
        <w:rPr>
          <w:b/>
          <w:color w:val="000000"/>
        </w:rPr>
      </w:pPr>
    </w:p>
    <w:p w:rsidR="00463A32" w:rsidRPr="00D85FF6" w:rsidRDefault="00463A32" w:rsidP="001C6A9B">
      <w:pPr>
        <w:spacing w:line="240" w:lineRule="auto"/>
        <w:jc w:val="center"/>
        <w:rPr>
          <w:b/>
          <w:color w:val="000000"/>
        </w:rPr>
      </w:pPr>
      <w:r w:rsidRPr="00D85FF6">
        <w:rPr>
          <w:b/>
          <w:noProof/>
          <w:color w:val="000000"/>
        </w:rPr>
        <w:drawing>
          <wp:inline distT="0" distB="0" distL="0" distR="0" wp14:anchorId="3DCA42EB" wp14:editId="13760E36">
            <wp:extent cx="3891534" cy="52654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EM Logo.tif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1534" cy="526542"/>
                    </a:xfrm>
                    <a:prstGeom prst="rect">
                      <a:avLst/>
                    </a:prstGeom>
                  </pic:spPr>
                </pic:pic>
              </a:graphicData>
            </a:graphic>
          </wp:inline>
        </w:drawing>
      </w:r>
    </w:p>
    <w:p w:rsidR="00FF415A" w:rsidRPr="00D85FF6" w:rsidRDefault="00FF415A" w:rsidP="001C6A9B">
      <w:pPr>
        <w:spacing w:line="240" w:lineRule="auto"/>
        <w:jc w:val="center"/>
        <w:rPr>
          <w:b/>
          <w:color w:val="000000"/>
        </w:rPr>
      </w:pPr>
    </w:p>
    <w:p w:rsidR="006C7A8E" w:rsidRDefault="0099307F" w:rsidP="001C6A9B">
      <w:pPr>
        <w:spacing w:line="240" w:lineRule="auto"/>
        <w:jc w:val="center"/>
        <w:rPr>
          <w:b/>
        </w:rPr>
      </w:pPr>
      <w:r w:rsidRPr="00D85FF6">
        <w:rPr>
          <w:b/>
          <w:color w:val="000000"/>
        </w:rPr>
        <w:t>June</w:t>
      </w:r>
      <w:r w:rsidR="00CF4CD2" w:rsidRPr="00D85FF6">
        <w:rPr>
          <w:b/>
          <w:color w:val="000000"/>
        </w:rPr>
        <w:t xml:space="preserve"> </w:t>
      </w:r>
      <w:r w:rsidR="00832B09" w:rsidRPr="00D85FF6">
        <w:rPr>
          <w:b/>
          <w:color w:val="000000"/>
        </w:rPr>
        <w:t>201</w:t>
      </w:r>
      <w:r w:rsidRPr="00D85FF6">
        <w:rPr>
          <w:b/>
          <w:color w:val="000000"/>
        </w:rPr>
        <w:t>6</w:t>
      </w:r>
      <w:r w:rsidR="002D2201" w:rsidRPr="00D85FF6">
        <w:rPr>
          <w:b/>
        </w:rPr>
        <w:t xml:space="preserve"> </w:t>
      </w:r>
      <w:bookmarkStart w:id="1" w:name="examples"/>
      <w:bookmarkEnd w:id="1"/>
    </w:p>
    <w:p w:rsidR="001C6A9B" w:rsidRDefault="001C6A9B" w:rsidP="003C5633">
      <w:pPr>
        <w:jc w:val="center"/>
        <w:rPr>
          <w:b/>
          <w:sz w:val="40"/>
          <w:szCs w:val="40"/>
        </w:rPr>
      </w:pPr>
    </w:p>
    <w:p w:rsidR="00E77CD9" w:rsidRDefault="00E77CD9" w:rsidP="003C5633">
      <w:pPr>
        <w:jc w:val="center"/>
        <w:rPr>
          <w:b/>
          <w:sz w:val="40"/>
          <w:szCs w:val="40"/>
        </w:rPr>
      </w:pPr>
    </w:p>
    <w:p w:rsidR="00E77CD9" w:rsidRDefault="00E77CD9" w:rsidP="003C5633">
      <w:pPr>
        <w:jc w:val="center"/>
        <w:rPr>
          <w:b/>
          <w:sz w:val="40"/>
          <w:szCs w:val="40"/>
        </w:rPr>
      </w:pPr>
    </w:p>
    <w:p w:rsidR="00E77CD9" w:rsidRDefault="00E77CD9" w:rsidP="003C5633">
      <w:pPr>
        <w:jc w:val="center"/>
        <w:rPr>
          <w:b/>
          <w:sz w:val="40"/>
          <w:szCs w:val="40"/>
        </w:rPr>
      </w:pPr>
    </w:p>
    <w:p w:rsidR="00E77CD9" w:rsidRPr="00E77CD9" w:rsidRDefault="00E77CD9" w:rsidP="00E77CD9">
      <w:pPr>
        <w:rPr>
          <w:szCs w:val="24"/>
        </w:rPr>
      </w:pPr>
      <w:r w:rsidRPr="00E77CD9">
        <w:rPr>
          <w:szCs w:val="24"/>
        </w:rPr>
        <w:t>The author would like to thank Zarah Sikora</w:t>
      </w:r>
      <w:r>
        <w:rPr>
          <w:szCs w:val="24"/>
        </w:rPr>
        <w:t xml:space="preserve">, Faculty Assistant, </w:t>
      </w:r>
      <w:proofErr w:type="gramStart"/>
      <w:r>
        <w:rPr>
          <w:szCs w:val="24"/>
        </w:rPr>
        <w:t>Harvard</w:t>
      </w:r>
      <w:proofErr w:type="gramEnd"/>
      <w:r>
        <w:rPr>
          <w:szCs w:val="24"/>
        </w:rPr>
        <w:t xml:space="preserve"> Business School</w:t>
      </w:r>
      <w:r w:rsidRPr="00E77CD9">
        <w:rPr>
          <w:szCs w:val="24"/>
        </w:rPr>
        <w:t xml:space="preserve"> for her assistance with the preparation of this module.</w:t>
      </w:r>
    </w:p>
    <w:p w:rsidR="00E77CD9" w:rsidRDefault="00E77CD9" w:rsidP="003C5633">
      <w:pPr>
        <w:jc w:val="center"/>
        <w:rPr>
          <w:b/>
          <w:sz w:val="40"/>
          <w:szCs w:val="40"/>
        </w:rPr>
      </w:pPr>
    </w:p>
    <w:p w:rsidR="00E77CD9" w:rsidRDefault="00E77CD9" w:rsidP="003C5633">
      <w:pPr>
        <w:jc w:val="center"/>
        <w:rPr>
          <w:b/>
          <w:sz w:val="40"/>
          <w:szCs w:val="40"/>
        </w:rPr>
      </w:pPr>
    </w:p>
    <w:p w:rsidR="00E77CD9" w:rsidRDefault="00E77CD9" w:rsidP="003C5633">
      <w:pPr>
        <w:jc w:val="center"/>
        <w:rPr>
          <w:b/>
          <w:sz w:val="40"/>
          <w:szCs w:val="40"/>
        </w:rPr>
      </w:pPr>
    </w:p>
    <w:p w:rsidR="00E77CD9" w:rsidRDefault="00E77CD9" w:rsidP="003C5633">
      <w:pPr>
        <w:jc w:val="center"/>
        <w:rPr>
          <w:b/>
          <w:sz w:val="40"/>
          <w:szCs w:val="40"/>
        </w:rPr>
      </w:pPr>
    </w:p>
    <w:p w:rsidR="00E77CD9" w:rsidRDefault="00E77CD9" w:rsidP="003C5633">
      <w:pPr>
        <w:jc w:val="center"/>
        <w:rPr>
          <w:b/>
          <w:sz w:val="40"/>
          <w:szCs w:val="40"/>
        </w:rPr>
      </w:pPr>
    </w:p>
    <w:p w:rsidR="00E77CD9" w:rsidRDefault="00E77CD9" w:rsidP="003C5633">
      <w:pPr>
        <w:jc w:val="center"/>
        <w:rPr>
          <w:b/>
          <w:sz w:val="40"/>
          <w:szCs w:val="40"/>
        </w:rPr>
      </w:pPr>
    </w:p>
    <w:p w:rsidR="00E77CD9" w:rsidRDefault="00E77CD9" w:rsidP="003C5633">
      <w:pPr>
        <w:jc w:val="center"/>
        <w:rPr>
          <w:b/>
          <w:sz w:val="40"/>
          <w:szCs w:val="40"/>
        </w:rPr>
      </w:pPr>
    </w:p>
    <w:p w:rsidR="00E77CD9" w:rsidRDefault="00E77CD9" w:rsidP="003C5633">
      <w:pPr>
        <w:jc w:val="center"/>
        <w:rPr>
          <w:b/>
          <w:sz w:val="40"/>
          <w:szCs w:val="40"/>
        </w:rPr>
      </w:pPr>
    </w:p>
    <w:p w:rsidR="00E77CD9" w:rsidRDefault="00E77CD9" w:rsidP="003C5633">
      <w:pPr>
        <w:jc w:val="center"/>
        <w:rPr>
          <w:b/>
          <w:sz w:val="40"/>
          <w:szCs w:val="40"/>
        </w:rPr>
      </w:pPr>
    </w:p>
    <w:p w:rsidR="001C6A9B" w:rsidRDefault="001C6A9B" w:rsidP="003C5633">
      <w:pPr>
        <w:jc w:val="center"/>
        <w:rPr>
          <w:b/>
          <w:sz w:val="40"/>
          <w:szCs w:val="40"/>
        </w:rPr>
      </w:pPr>
    </w:p>
    <w:p w:rsidR="00D85FF6" w:rsidRPr="003C5633" w:rsidRDefault="00D85FF6" w:rsidP="003C5633">
      <w:pPr>
        <w:jc w:val="center"/>
        <w:rPr>
          <w:b/>
          <w:sz w:val="40"/>
          <w:szCs w:val="40"/>
        </w:rPr>
      </w:pPr>
      <w:r w:rsidRPr="003C5633">
        <w:rPr>
          <w:b/>
          <w:sz w:val="40"/>
          <w:szCs w:val="40"/>
        </w:rPr>
        <w:lastRenderedPageBreak/>
        <w:t>Contents</w:t>
      </w:r>
    </w:p>
    <w:p w:rsidR="00E77CD9" w:rsidRPr="008D7322" w:rsidRDefault="00B2659C">
      <w:pPr>
        <w:pStyle w:val="TOC1"/>
        <w:tabs>
          <w:tab w:val="right" w:leader="dot" w:pos="9350"/>
        </w:tabs>
        <w:rPr>
          <w:rFonts w:eastAsiaTheme="minorEastAsia"/>
          <w:b w:val="0"/>
          <w:bCs w:val="0"/>
          <w:noProof/>
          <w:sz w:val="24"/>
          <w:szCs w:val="24"/>
        </w:rPr>
      </w:pPr>
      <w:r w:rsidRPr="008D7322">
        <w:rPr>
          <w:sz w:val="24"/>
          <w:szCs w:val="24"/>
        </w:rPr>
        <w:fldChar w:fldCharType="begin"/>
      </w:r>
      <w:r w:rsidRPr="008D7322">
        <w:rPr>
          <w:sz w:val="24"/>
          <w:szCs w:val="24"/>
        </w:rPr>
        <w:instrText xml:space="preserve"> TOC \t "Chaptertitle,1,SubtilteB,2,Subtitle C,3,Exhibit caption,4" </w:instrText>
      </w:r>
      <w:r w:rsidRPr="008D7322">
        <w:rPr>
          <w:sz w:val="24"/>
          <w:szCs w:val="24"/>
        </w:rPr>
        <w:fldChar w:fldCharType="separate"/>
      </w:r>
      <w:r w:rsidR="00E77CD9" w:rsidRPr="008D7322">
        <w:rPr>
          <w:noProof/>
          <w:sz w:val="24"/>
          <w:szCs w:val="24"/>
        </w:rPr>
        <w:t>Placing a Bet: A New Therapy for Parkinson’s Disease</w:t>
      </w:r>
      <w:r w:rsidR="00E77CD9" w:rsidRPr="008D7322">
        <w:rPr>
          <w:noProof/>
          <w:sz w:val="24"/>
          <w:szCs w:val="24"/>
        </w:rPr>
        <w:tab/>
      </w:r>
      <w:r w:rsidR="00E77CD9" w:rsidRPr="008D7322">
        <w:rPr>
          <w:noProof/>
          <w:sz w:val="24"/>
          <w:szCs w:val="24"/>
        </w:rPr>
        <w:fldChar w:fldCharType="begin"/>
      </w:r>
      <w:r w:rsidR="00E77CD9" w:rsidRPr="008D7322">
        <w:rPr>
          <w:noProof/>
          <w:sz w:val="24"/>
          <w:szCs w:val="24"/>
        </w:rPr>
        <w:instrText xml:space="preserve"> PAGEREF _Toc454731792 \h </w:instrText>
      </w:r>
      <w:r w:rsidR="00E77CD9" w:rsidRPr="008D7322">
        <w:rPr>
          <w:noProof/>
          <w:sz w:val="24"/>
          <w:szCs w:val="24"/>
        </w:rPr>
      </w:r>
      <w:r w:rsidR="00E77CD9" w:rsidRPr="008D7322">
        <w:rPr>
          <w:noProof/>
          <w:sz w:val="24"/>
          <w:szCs w:val="24"/>
        </w:rPr>
        <w:fldChar w:fldCharType="separate"/>
      </w:r>
      <w:r w:rsidR="006A6A16">
        <w:rPr>
          <w:noProof/>
          <w:sz w:val="24"/>
          <w:szCs w:val="24"/>
        </w:rPr>
        <w:t>1</w:t>
      </w:r>
      <w:r w:rsidR="00E77CD9" w:rsidRPr="008D7322">
        <w:rPr>
          <w:noProof/>
          <w:sz w:val="24"/>
          <w:szCs w:val="24"/>
        </w:rPr>
        <w:fldChar w:fldCharType="end"/>
      </w:r>
    </w:p>
    <w:p w:rsidR="00E77CD9" w:rsidRPr="008D7322" w:rsidRDefault="00E77CD9">
      <w:pPr>
        <w:pStyle w:val="TOC2"/>
        <w:tabs>
          <w:tab w:val="right" w:leader="dot" w:pos="9350"/>
        </w:tabs>
        <w:rPr>
          <w:rFonts w:eastAsiaTheme="minorEastAsia"/>
          <w:i w:val="0"/>
          <w:iCs w:val="0"/>
          <w:noProof/>
          <w:sz w:val="24"/>
          <w:szCs w:val="24"/>
        </w:rPr>
      </w:pPr>
      <w:r w:rsidRPr="008D7322">
        <w:rPr>
          <w:noProof/>
          <w:sz w:val="24"/>
          <w:szCs w:val="24"/>
        </w:rPr>
        <w:t>A Decision for Biotex</w:t>
      </w:r>
      <w:r w:rsidRPr="008D7322">
        <w:rPr>
          <w:noProof/>
          <w:sz w:val="24"/>
          <w:szCs w:val="24"/>
        </w:rPr>
        <w:tab/>
      </w:r>
      <w:r w:rsidRPr="008D7322">
        <w:rPr>
          <w:noProof/>
          <w:sz w:val="24"/>
          <w:szCs w:val="24"/>
        </w:rPr>
        <w:fldChar w:fldCharType="begin"/>
      </w:r>
      <w:r w:rsidRPr="008D7322">
        <w:rPr>
          <w:noProof/>
          <w:sz w:val="24"/>
          <w:szCs w:val="24"/>
        </w:rPr>
        <w:instrText xml:space="preserve"> PAGEREF _Toc454731793 \h </w:instrText>
      </w:r>
      <w:r w:rsidRPr="008D7322">
        <w:rPr>
          <w:noProof/>
          <w:sz w:val="24"/>
          <w:szCs w:val="24"/>
        </w:rPr>
      </w:r>
      <w:r w:rsidRPr="008D7322">
        <w:rPr>
          <w:noProof/>
          <w:sz w:val="24"/>
          <w:szCs w:val="24"/>
        </w:rPr>
        <w:fldChar w:fldCharType="separate"/>
      </w:r>
      <w:r w:rsidR="006A6A16">
        <w:rPr>
          <w:noProof/>
          <w:sz w:val="24"/>
          <w:szCs w:val="24"/>
        </w:rPr>
        <w:t>1</w:t>
      </w:r>
      <w:r w:rsidRPr="008D7322">
        <w:rPr>
          <w:noProof/>
          <w:sz w:val="24"/>
          <w:szCs w:val="24"/>
        </w:rPr>
        <w:fldChar w:fldCharType="end"/>
      </w:r>
    </w:p>
    <w:p w:rsidR="00E77CD9" w:rsidRPr="008D7322" w:rsidRDefault="00E77CD9">
      <w:pPr>
        <w:pStyle w:val="TOC2"/>
        <w:tabs>
          <w:tab w:val="right" w:leader="dot" w:pos="9350"/>
        </w:tabs>
        <w:rPr>
          <w:rFonts w:eastAsiaTheme="minorEastAsia"/>
          <w:i w:val="0"/>
          <w:iCs w:val="0"/>
          <w:noProof/>
          <w:sz w:val="24"/>
          <w:szCs w:val="24"/>
        </w:rPr>
      </w:pPr>
      <w:r w:rsidRPr="008D7322">
        <w:rPr>
          <w:noProof/>
          <w:sz w:val="24"/>
          <w:szCs w:val="24"/>
        </w:rPr>
        <w:t>Parkinson’s Disease</w:t>
      </w:r>
      <w:r w:rsidRPr="008D7322">
        <w:rPr>
          <w:noProof/>
          <w:sz w:val="24"/>
          <w:szCs w:val="24"/>
        </w:rPr>
        <w:tab/>
      </w:r>
      <w:r w:rsidRPr="008D7322">
        <w:rPr>
          <w:noProof/>
          <w:sz w:val="24"/>
          <w:szCs w:val="24"/>
        </w:rPr>
        <w:fldChar w:fldCharType="begin"/>
      </w:r>
      <w:r w:rsidRPr="008D7322">
        <w:rPr>
          <w:noProof/>
          <w:sz w:val="24"/>
          <w:szCs w:val="24"/>
        </w:rPr>
        <w:instrText xml:space="preserve"> PAGEREF _Toc454731794 \h </w:instrText>
      </w:r>
      <w:r w:rsidRPr="008D7322">
        <w:rPr>
          <w:noProof/>
          <w:sz w:val="24"/>
          <w:szCs w:val="24"/>
        </w:rPr>
      </w:r>
      <w:r w:rsidRPr="008D7322">
        <w:rPr>
          <w:noProof/>
          <w:sz w:val="24"/>
          <w:szCs w:val="24"/>
        </w:rPr>
        <w:fldChar w:fldCharType="separate"/>
      </w:r>
      <w:r w:rsidR="006A6A16">
        <w:rPr>
          <w:noProof/>
          <w:sz w:val="24"/>
          <w:szCs w:val="24"/>
        </w:rPr>
        <w:t>2</w:t>
      </w:r>
      <w:r w:rsidRPr="008D7322">
        <w:rPr>
          <w:noProof/>
          <w:sz w:val="24"/>
          <w:szCs w:val="24"/>
        </w:rPr>
        <w:fldChar w:fldCharType="end"/>
      </w:r>
    </w:p>
    <w:p w:rsidR="00E77CD9" w:rsidRPr="008D7322" w:rsidRDefault="00E77CD9">
      <w:pPr>
        <w:pStyle w:val="TOC2"/>
        <w:tabs>
          <w:tab w:val="right" w:leader="dot" w:pos="9350"/>
        </w:tabs>
        <w:rPr>
          <w:rFonts w:eastAsiaTheme="minorEastAsia"/>
          <w:i w:val="0"/>
          <w:iCs w:val="0"/>
          <w:noProof/>
          <w:sz w:val="24"/>
          <w:szCs w:val="24"/>
        </w:rPr>
      </w:pPr>
      <w:r w:rsidRPr="008D7322">
        <w:rPr>
          <w:noProof/>
          <w:sz w:val="24"/>
          <w:szCs w:val="24"/>
        </w:rPr>
        <w:t>GDNF and its Relationship to Parkinson’s Disease</w:t>
      </w:r>
      <w:r w:rsidRPr="008D7322">
        <w:rPr>
          <w:noProof/>
          <w:sz w:val="24"/>
          <w:szCs w:val="24"/>
        </w:rPr>
        <w:tab/>
      </w:r>
      <w:r w:rsidRPr="008D7322">
        <w:rPr>
          <w:noProof/>
          <w:sz w:val="24"/>
          <w:szCs w:val="24"/>
        </w:rPr>
        <w:fldChar w:fldCharType="begin"/>
      </w:r>
      <w:r w:rsidRPr="008D7322">
        <w:rPr>
          <w:noProof/>
          <w:sz w:val="24"/>
          <w:szCs w:val="24"/>
        </w:rPr>
        <w:instrText xml:space="preserve"> PAGEREF _Toc454731795 \h </w:instrText>
      </w:r>
      <w:r w:rsidRPr="008D7322">
        <w:rPr>
          <w:noProof/>
          <w:sz w:val="24"/>
          <w:szCs w:val="24"/>
        </w:rPr>
      </w:r>
      <w:r w:rsidRPr="008D7322">
        <w:rPr>
          <w:noProof/>
          <w:sz w:val="24"/>
          <w:szCs w:val="24"/>
        </w:rPr>
        <w:fldChar w:fldCharType="separate"/>
      </w:r>
      <w:r w:rsidR="006A6A16">
        <w:rPr>
          <w:noProof/>
          <w:sz w:val="24"/>
          <w:szCs w:val="24"/>
        </w:rPr>
        <w:t>2</w:t>
      </w:r>
      <w:r w:rsidRPr="008D7322">
        <w:rPr>
          <w:noProof/>
          <w:sz w:val="24"/>
          <w:szCs w:val="24"/>
        </w:rPr>
        <w:fldChar w:fldCharType="end"/>
      </w:r>
    </w:p>
    <w:p w:rsidR="00E77CD9" w:rsidRPr="008D7322" w:rsidRDefault="00E77CD9">
      <w:pPr>
        <w:pStyle w:val="TOC2"/>
        <w:tabs>
          <w:tab w:val="right" w:leader="dot" w:pos="9350"/>
        </w:tabs>
        <w:rPr>
          <w:rFonts w:eastAsiaTheme="minorEastAsia"/>
          <w:i w:val="0"/>
          <w:iCs w:val="0"/>
          <w:noProof/>
          <w:sz w:val="24"/>
          <w:szCs w:val="24"/>
        </w:rPr>
      </w:pPr>
      <w:r w:rsidRPr="008D7322">
        <w:rPr>
          <w:noProof/>
          <w:sz w:val="24"/>
          <w:szCs w:val="24"/>
        </w:rPr>
        <w:t>GDNF Development History and Current Status</w:t>
      </w:r>
      <w:r w:rsidRPr="008D7322">
        <w:rPr>
          <w:noProof/>
          <w:sz w:val="24"/>
          <w:szCs w:val="24"/>
        </w:rPr>
        <w:tab/>
      </w:r>
      <w:r w:rsidRPr="008D7322">
        <w:rPr>
          <w:noProof/>
          <w:sz w:val="24"/>
          <w:szCs w:val="24"/>
        </w:rPr>
        <w:fldChar w:fldCharType="begin"/>
      </w:r>
      <w:r w:rsidRPr="008D7322">
        <w:rPr>
          <w:noProof/>
          <w:sz w:val="24"/>
          <w:szCs w:val="24"/>
        </w:rPr>
        <w:instrText xml:space="preserve"> PAGEREF _Toc454731796 \h </w:instrText>
      </w:r>
      <w:r w:rsidRPr="008D7322">
        <w:rPr>
          <w:noProof/>
          <w:sz w:val="24"/>
          <w:szCs w:val="24"/>
        </w:rPr>
      </w:r>
      <w:r w:rsidRPr="008D7322">
        <w:rPr>
          <w:noProof/>
          <w:sz w:val="24"/>
          <w:szCs w:val="24"/>
        </w:rPr>
        <w:fldChar w:fldCharType="separate"/>
      </w:r>
      <w:r w:rsidR="006A6A16">
        <w:rPr>
          <w:noProof/>
          <w:sz w:val="24"/>
          <w:szCs w:val="24"/>
        </w:rPr>
        <w:t>3</w:t>
      </w:r>
      <w:r w:rsidRPr="008D7322">
        <w:rPr>
          <w:noProof/>
          <w:sz w:val="24"/>
          <w:szCs w:val="24"/>
        </w:rPr>
        <w:fldChar w:fldCharType="end"/>
      </w:r>
    </w:p>
    <w:p w:rsidR="00E77CD9" w:rsidRPr="008D7322" w:rsidRDefault="00E77CD9">
      <w:pPr>
        <w:pStyle w:val="TOC2"/>
        <w:tabs>
          <w:tab w:val="right" w:leader="dot" w:pos="9350"/>
        </w:tabs>
        <w:rPr>
          <w:rFonts w:eastAsiaTheme="minorEastAsia"/>
          <w:i w:val="0"/>
          <w:iCs w:val="0"/>
          <w:noProof/>
          <w:sz w:val="24"/>
          <w:szCs w:val="24"/>
        </w:rPr>
      </w:pPr>
      <w:r w:rsidRPr="008D7322">
        <w:rPr>
          <w:noProof/>
          <w:sz w:val="24"/>
          <w:szCs w:val="24"/>
        </w:rPr>
        <w:t>Human and Non-Primate Safety Studies of GDNF</w:t>
      </w:r>
      <w:r w:rsidRPr="008D7322">
        <w:rPr>
          <w:noProof/>
          <w:sz w:val="24"/>
          <w:szCs w:val="24"/>
        </w:rPr>
        <w:tab/>
      </w:r>
      <w:r w:rsidRPr="008D7322">
        <w:rPr>
          <w:noProof/>
          <w:sz w:val="24"/>
          <w:szCs w:val="24"/>
        </w:rPr>
        <w:fldChar w:fldCharType="begin"/>
      </w:r>
      <w:r w:rsidRPr="008D7322">
        <w:rPr>
          <w:noProof/>
          <w:sz w:val="24"/>
          <w:szCs w:val="24"/>
        </w:rPr>
        <w:instrText xml:space="preserve"> PAGEREF _Toc454731797 \h </w:instrText>
      </w:r>
      <w:r w:rsidRPr="008D7322">
        <w:rPr>
          <w:noProof/>
          <w:sz w:val="24"/>
          <w:szCs w:val="24"/>
        </w:rPr>
      </w:r>
      <w:r w:rsidRPr="008D7322">
        <w:rPr>
          <w:noProof/>
          <w:sz w:val="24"/>
          <w:szCs w:val="24"/>
        </w:rPr>
        <w:fldChar w:fldCharType="separate"/>
      </w:r>
      <w:r w:rsidR="006A6A16">
        <w:rPr>
          <w:noProof/>
          <w:sz w:val="24"/>
          <w:szCs w:val="24"/>
        </w:rPr>
        <w:t>4</w:t>
      </w:r>
      <w:r w:rsidRPr="008D7322">
        <w:rPr>
          <w:noProof/>
          <w:sz w:val="24"/>
          <w:szCs w:val="24"/>
        </w:rPr>
        <w:fldChar w:fldCharType="end"/>
      </w:r>
    </w:p>
    <w:p w:rsidR="00E77CD9" w:rsidRPr="008D7322" w:rsidRDefault="00E77CD9">
      <w:pPr>
        <w:pStyle w:val="TOC2"/>
        <w:tabs>
          <w:tab w:val="right" w:leader="dot" w:pos="9350"/>
        </w:tabs>
        <w:rPr>
          <w:rFonts w:eastAsiaTheme="minorEastAsia"/>
          <w:i w:val="0"/>
          <w:iCs w:val="0"/>
          <w:noProof/>
          <w:sz w:val="24"/>
          <w:szCs w:val="24"/>
        </w:rPr>
      </w:pPr>
      <w:r w:rsidRPr="008D7322">
        <w:rPr>
          <w:noProof/>
          <w:sz w:val="24"/>
          <w:szCs w:val="24"/>
        </w:rPr>
        <w:t>GDNF Development Post Amgen</w:t>
      </w:r>
      <w:r w:rsidRPr="008D7322">
        <w:rPr>
          <w:noProof/>
          <w:sz w:val="24"/>
          <w:szCs w:val="24"/>
        </w:rPr>
        <w:tab/>
      </w:r>
      <w:r w:rsidRPr="008D7322">
        <w:rPr>
          <w:noProof/>
          <w:sz w:val="24"/>
          <w:szCs w:val="24"/>
        </w:rPr>
        <w:fldChar w:fldCharType="begin"/>
      </w:r>
      <w:r w:rsidRPr="008D7322">
        <w:rPr>
          <w:noProof/>
          <w:sz w:val="24"/>
          <w:szCs w:val="24"/>
        </w:rPr>
        <w:instrText xml:space="preserve"> PAGEREF _Toc454731798 \h </w:instrText>
      </w:r>
      <w:r w:rsidRPr="008D7322">
        <w:rPr>
          <w:noProof/>
          <w:sz w:val="24"/>
          <w:szCs w:val="24"/>
        </w:rPr>
      </w:r>
      <w:r w:rsidRPr="008D7322">
        <w:rPr>
          <w:noProof/>
          <w:sz w:val="24"/>
          <w:szCs w:val="24"/>
        </w:rPr>
        <w:fldChar w:fldCharType="separate"/>
      </w:r>
      <w:r w:rsidR="006A6A16">
        <w:rPr>
          <w:noProof/>
          <w:sz w:val="24"/>
          <w:szCs w:val="24"/>
        </w:rPr>
        <w:t>5</w:t>
      </w:r>
      <w:r w:rsidRPr="008D7322">
        <w:rPr>
          <w:noProof/>
          <w:sz w:val="24"/>
          <w:szCs w:val="24"/>
        </w:rPr>
        <w:fldChar w:fldCharType="end"/>
      </w:r>
    </w:p>
    <w:p w:rsidR="00E77CD9" w:rsidRPr="008D7322" w:rsidRDefault="00E77CD9">
      <w:pPr>
        <w:pStyle w:val="TOC2"/>
        <w:tabs>
          <w:tab w:val="right" w:leader="dot" w:pos="9350"/>
        </w:tabs>
        <w:rPr>
          <w:rFonts w:eastAsiaTheme="minorEastAsia"/>
          <w:i w:val="0"/>
          <w:iCs w:val="0"/>
          <w:noProof/>
          <w:sz w:val="24"/>
          <w:szCs w:val="24"/>
        </w:rPr>
      </w:pPr>
      <w:r w:rsidRPr="008D7322">
        <w:rPr>
          <w:noProof/>
          <w:sz w:val="24"/>
          <w:szCs w:val="24"/>
        </w:rPr>
        <w:t>Drug Development and Commercialization Process</w:t>
      </w:r>
      <w:r w:rsidRPr="008D7322">
        <w:rPr>
          <w:noProof/>
          <w:sz w:val="24"/>
          <w:szCs w:val="24"/>
        </w:rPr>
        <w:tab/>
      </w:r>
      <w:r w:rsidRPr="008D7322">
        <w:rPr>
          <w:noProof/>
          <w:sz w:val="24"/>
          <w:szCs w:val="24"/>
        </w:rPr>
        <w:fldChar w:fldCharType="begin"/>
      </w:r>
      <w:r w:rsidRPr="008D7322">
        <w:rPr>
          <w:noProof/>
          <w:sz w:val="24"/>
          <w:szCs w:val="24"/>
        </w:rPr>
        <w:instrText xml:space="preserve"> PAGEREF _Toc454731799 \h </w:instrText>
      </w:r>
      <w:r w:rsidRPr="008D7322">
        <w:rPr>
          <w:noProof/>
          <w:sz w:val="24"/>
          <w:szCs w:val="24"/>
        </w:rPr>
      </w:r>
      <w:r w:rsidRPr="008D7322">
        <w:rPr>
          <w:noProof/>
          <w:sz w:val="24"/>
          <w:szCs w:val="24"/>
        </w:rPr>
        <w:fldChar w:fldCharType="separate"/>
      </w:r>
      <w:r w:rsidR="006A6A16">
        <w:rPr>
          <w:noProof/>
          <w:sz w:val="24"/>
          <w:szCs w:val="24"/>
        </w:rPr>
        <w:t>7</w:t>
      </w:r>
      <w:r w:rsidRPr="008D7322">
        <w:rPr>
          <w:noProof/>
          <w:sz w:val="24"/>
          <w:szCs w:val="24"/>
        </w:rPr>
        <w:fldChar w:fldCharType="end"/>
      </w:r>
    </w:p>
    <w:p w:rsidR="00E77CD9" w:rsidRPr="008D7322" w:rsidRDefault="00E77CD9">
      <w:pPr>
        <w:pStyle w:val="TOC1"/>
        <w:tabs>
          <w:tab w:val="right" w:leader="dot" w:pos="9350"/>
        </w:tabs>
        <w:rPr>
          <w:rFonts w:eastAsiaTheme="minorEastAsia"/>
          <w:b w:val="0"/>
          <w:bCs w:val="0"/>
          <w:noProof/>
          <w:sz w:val="24"/>
          <w:szCs w:val="24"/>
        </w:rPr>
      </w:pPr>
      <w:r w:rsidRPr="008D7322">
        <w:rPr>
          <w:noProof/>
          <w:sz w:val="24"/>
          <w:szCs w:val="24"/>
        </w:rPr>
        <w:t>Exhibits</w:t>
      </w:r>
      <w:r w:rsidRPr="008D7322">
        <w:rPr>
          <w:noProof/>
          <w:sz w:val="24"/>
          <w:szCs w:val="24"/>
        </w:rPr>
        <w:tab/>
      </w:r>
      <w:r w:rsidRPr="008D7322">
        <w:rPr>
          <w:noProof/>
          <w:sz w:val="24"/>
          <w:szCs w:val="24"/>
        </w:rPr>
        <w:fldChar w:fldCharType="begin"/>
      </w:r>
      <w:r w:rsidRPr="008D7322">
        <w:rPr>
          <w:noProof/>
          <w:sz w:val="24"/>
          <w:szCs w:val="24"/>
        </w:rPr>
        <w:instrText xml:space="preserve"> PAGEREF _Toc454731800 \h </w:instrText>
      </w:r>
      <w:r w:rsidRPr="008D7322">
        <w:rPr>
          <w:noProof/>
          <w:sz w:val="24"/>
          <w:szCs w:val="24"/>
        </w:rPr>
      </w:r>
      <w:r w:rsidRPr="008D7322">
        <w:rPr>
          <w:noProof/>
          <w:sz w:val="24"/>
          <w:szCs w:val="24"/>
        </w:rPr>
        <w:fldChar w:fldCharType="separate"/>
      </w:r>
      <w:r w:rsidR="006A6A16">
        <w:rPr>
          <w:noProof/>
          <w:sz w:val="24"/>
          <w:szCs w:val="24"/>
        </w:rPr>
        <w:t>8</w:t>
      </w:r>
      <w:r w:rsidRPr="008D7322">
        <w:rPr>
          <w:noProof/>
          <w:sz w:val="24"/>
          <w:szCs w:val="24"/>
        </w:rPr>
        <w:fldChar w:fldCharType="end"/>
      </w:r>
    </w:p>
    <w:p w:rsidR="00E77CD9" w:rsidRPr="008D7322" w:rsidRDefault="00E77CD9">
      <w:pPr>
        <w:pStyle w:val="TOC4"/>
        <w:tabs>
          <w:tab w:val="right" w:leader="dot" w:pos="9350"/>
        </w:tabs>
        <w:rPr>
          <w:rFonts w:eastAsiaTheme="minorEastAsia"/>
          <w:noProof/>
          <w:sz w:val="24"/>
          <w:szCs w:val="24"/>
        </w:rPr>
      </w:pPr>
      <w:r w:rsidRPr="008D7322">
        <w:rPr>
          <w:b/>
          <w:noProof/>
          <w:sz w:val="24"/>
          <w:szCs w:val="24"/>
        </w:rPr>
        <w:t>Exhibit 1</w:t>
      </w:r>
      <w:r w:rsidRPr="008D7322">
        <w:rPr>
          <w:noProof/>
          <w:sz w:val="24"/>
          <w:szCs w:val="24"/>
        </w:rPr>
        <w:fldChar w:fldCharType="begin"/>
      </w:r>
      <w:r w:rsidRPr="008D7322">
        <w:rPr>
          <w:noProof/>
          <w:sz w:val="24"/>
          <w:szCs w:val="24"/>
        </w:rPr>
        <w:instrText xml:space="preserve"> ADVANCE \r12 </w:instrText>
      </w:r>
      <w:r w:rsidRPr="008D7322">
        <w:rPr>
          <w:noProof/>
          <w:sz w:val="24"/>
          <w:szCs w:val="24"/>
        </w:rPr>
        <w:fldChar w:fldCharType="end"/>
      </w:r>
      <w:r w:rsidRPr="008D7322">
        <w:rPr>
          <w:noProof/>
          <w:sz w:val="24"/>
          <w:szCs w:val="24"/>
        </w:rPr>
        <w:t>Biotex Financial Summary</w:t>
      </w:r>
      <w:r w:rsidRPr="008D7322">
        <w:rPr>
          <w:noProof/>
          <w:sz w:val="24"/>
          <w:szCs w:val="24"/>
        </w:rPr>
        <w:tab/>
      </w:r>
      <w:r w:rsidRPr="008D7322">
        <w:rPr>
          <w:noProof/>
          <w:sz w:val="24"/>
          <w:szCs w:val="24"/>
        </w:rPr>
        <w:fldChar w:fldCharType="begin"/>
      </w:r>
      <w:r w:rsidRPr="008D7322">
        <w:rPr>
          <w:noProof/>
          <w:sz w:val="24"/>
          <w:szCs w:val="24"/>
        </w:rPr>
        <w:instrText xml:space="preserve"> PAGEREF _Toc454731801 \h </w:instrText>
      </w:r>
      <w:r w:rsidRPr="008D7322">
        <w:rPr>
          <w:noProof/>
          <w:sz w:val="24"/>
          <w:szCs w:val="24"/>
        </w:rPr>
      </w:r>
      <w:r w:rsidRPr="008D7322">
        <w:rPr>
          <w:noProof/>
          <w:sz w:val="24"/>
          <w:szCs w:val="24"/>
        </w:rPr>
        <w:fldChar w:fldCharType="separate"/>
      </w:r>
      <w:r w:rsidR="006A6A16">
        <w:rPr>
          <w:noProof/>
          <w:sz w:val="24"/>
          <w:szCs w:val="24"/>
        </w:rPr>
        <w:t>9</w:t>
      </w:r>
      <w:r w:rsidRPr="008D7322">
        <w:rPr>
          <w:noProof/>
          <w:sz w:val="24"/>
          <w:szCs w:val="24"/>
        </w:rPr>
        <w:fldChar w:fldCharType="end"/>
      </w:r>
    </w:p>
    <w:p w:rsidR="00E77CD9" w:rsidRPr="008D7322" w:rsidRDefault="00E77CD9">
      <w:pPr>
        <w:pStyle w:val="TOC4"/>
        <w:tabs>
          <w:tab w:val="right" w:leader="dot" w:pos="9350"/>
        </w:tabs>
        <w:rPr>
          <w:rFonts w:eastAsiaTheme="minorEastAsia"/>
          <w:noProof/>
          <w:sz w:val="24"/>
          <w:szCs w:val="24"/>
        </w:rPr>
      </w:pPr>
      <w:r w:rsidRPr="008D7322">
        <w:rPr>
          <w:b/>
          <w:noProof/>
          <w:sz w:val="24"/>
          <w:szCs w:val="24"/>
        </w:rPr>
        <w:t>Exhibit 2</w:t>
      </w:r>
      <w:r w:rsidRPr="008D7322">
        <w:rPr>
          <w:noProof/>
          <w:sz w:val="24"/>
          <w:szCs w:val="24"/>
        </w:rPr>
        <w:fldChar w:fldCharType="begin"/>
      </w:r>
      <w:r w:rsidRPr="008D7322">
        <w:rPr>
          <w:noProof/>
          <w:sz w:val="24"/>
          <w:szCs w:val="24"/>
        </w:rPr>
        <w:instrText xml:space="preserve"> ADVANCE \r12 </w:instrText>
      </w:r>
      <w:r w:rsidRPr="008D7322">
        <w:rPr>
          <w:noProof/>
          <w:sz w:val="24"/>
          <w:szCs w:val="24"/>
        </w:rPr>
        <w:fldChar w:fldCharType="end"/>
      </w:r>
      <w:r w:rsidRPr="008D7322">
        <w:rPr>
          <w:noProof/>
          <w:sz w:val="24"/>
          <w:szCs w:val="24"/>
        </w:rPr>
        <w:t>GDNF</w:t>
      </w:r>
      <w:r w:rsidRPr="008D7322">
        <w:rPr>
          <w:noProof/>
          <w:sz w:val="24"/>
          <w:szCs w:val="24"/>
        </w:rPr>
        <w:tab/>
      </w:r>
      <w:r w:rsidRPr="008D7322">
        <w:rPr>
          <w:noProof/>
          <w:sz w:val="24"/>
          <w:szCs w:val="24"/>
        </w:rPr>
        <w:fldChar w:fldCharType="begin"/>
      </w:r>
      <w:r w:rsidRPr="008D7322">
        <w:rPr>
          <w:noProof/>
          <w:sz w:val="24"/>
          <w:szCs w:val="24"/>
        </w:rPr>
        <w:instrText xml:space="preserve"> PAGEREF _Toc454731802 \h </w:instrText>
      </w:r>
      <w:r w:rsidRPr="008D7322">
        <w:rPr>
          <w:noProof/>
          <w:sz w:val="24"/>
          <w:szCs w:val="24"/>
        </w:rPr>
      </w:r>
      <w:r w:rsidRPr="008D7322">
        <w:rPr>
          <w:noProof/>
          <w:sz w:val="24"/>
          <w:szCs w:val="24"/>
        </w:rPr>
        <w:fldChar w:fldCharType="separate"/>
      </w:r>
      <w:r w:rsidR="006A6A16">
        <w:rPr>
          <w:noProof/>
          <w:sz w:val="24"/>
          <w:szCs w:val="24"/>
        </w:rPr>
        <w:t>12</w:t>
      </w:r>
      <w:r w:rsidRPr="008D7322">
        <w:rPr>
          <w:noProof/>
          <w:sz w:val="24"/>
          <w:szCs w:val="24"/>
        </w:rPr>
        <w:fldChar w:fldCharType="end"/>
      </w:r>
    </w:p>
    <w:p w:rsidR="00E77CD9" w:rsidRPr="008D7322" w:rsidRDefault="00E77CD9">
      <w:pPr>
        <w:pStyle w:val="TOC4"/>
        <w:tabs>
          <w:tab w:val="right" w:leader="dot" w:pos="9350"/>
        </w:tabs>
        <w:rPr>
          <w:rFonts w:eastAsiaTheme="minorEastAsia"/>
          <w:noProof/>
          <w:sz w:val="24"/>
          <w:szCs w:val="24"/>
        </w:rPr>
      </w:pPr>
      <w:r w:rsidRPr="008D7322">
        <w:rPr>
          <w:b/>
          <w:noProof/>
          <w:sz w:val="24"/>
          <w:szCs w:val="24"/>
        </w:rPr>
        <w:t>Exhibit 3</w:t>
      </w:r>
      <w:r w:rsidRPr="008D7322">
        <w:rPr>
          <w:noProof/>
          <w:sz w:val="24"/>
          <w:szCs w:val="24"/>
        </w:rPr>
        <w:fldChar w:fldCharType="begin"/>
      </w:r>
      <w:r w:rsidRPr="008D7322">
        <w:rPr>
          <w:noProof/>
          <w:sz w:val="24"/>
          <w:szCs w:val="24"/>
        </w:rPr>
        <w:instrText xml:space="preserve"> ADVANCE \r12 </w:instrText>
      </w:r>
      <w:r w:rsidRPr="008D7322">
        <w:rPr>
          <w:noProof/>
          <w:sz w:val="24"/>
          <w:szCs w:val="24"/>
        </w:rPr>
        <w:fldChar w:fldCharType="end"/>
      </w:r>
      <w:r w:rsidRPr="008D7322">
        <w:rPr>
          <w:noProof/>
          <w:sz w:val="24"/>
          <w:szCs w:val="24"/>
        </w:rPr>
        <w:t>Summary of Amgen’s Randomized, Double-Blind Trial of GDNF in Parkinson’s Disease</w:t>
      </w:r>
      <w:r w:rsidRPr="008D7322">
        <w:rPr>
          <w:noProof/>
          <w:sz w:val="24"/>
          <w:szCs w:val="24"/>
        </w:rPr>
        <w:tab/>
      </w:r>
      <w:r w:rsidRPr="008D7322">
        <w:rPr>
          <w:noProof/>
          <w:sz w:val="24"/>
          <w:szCs w:val="24"/>
        </w:rPr>
        <w:fldChar w:fldCharType="begin"/>
      </w:r>
      <w:r w:rsidRPr="008D7322">
        <w:rPr>
          <w:noProof/>
          <w:sz w:val="24"/>
          <w:szCs w:val="24"/>
        </w:rPr>
        <w:instrText xml:space="preserve"> PAGEREF _Toc454731803 \h </w:instrText>
      </w:r>
      <w:r w:rsidRPr="008D7322">
        <w:rPr>
          <w:noProof/>
          <w:sz w:val="24"/>
          <w:szCs w:val="24"/>
        </w:rPr>
      </w:r>
      <w:r w:rsidRPr="008D7322">
        <w:rPr>
          <w:noProof/>
          <w:sz w:val="24"/>
          <w:szCs w:val="24"/>
        </w:rPr>
        <w:fldChar w:fldCharType="separate"/>
      </w:r>
      <w:r w:rsidR="006A6A16">
        <w:rPr>
          <w:noProof/>
          <w:sz w:val="24"/>
          <w:szCs w:val="24"/>
        </w:rPr>
        <w:t>13</w:t>
      </w:r>
      <w:r w:rsidRPr="008D7322">
        <w:rPr>
          <w:noProof/>
          <w:sz w:val="24"/>
          <w:szCs w:val="24"/>
        </w:rPr>
        <w:fldChar w:fldCharType="end"/>
      </w:r>
    </w:p>
    <w:p w:rsidR="00E77CD9" w:rsidRPr="008D7322" w:rsidRDefault="00E77CD9">
      <w:pPr>
        <w:pStyle w:val="TOC4"/>
        <w:tabs>
          <w:tab w:val="right" w:leader="dot" w:pos="9350"/>
        </w:tabs>
        <w:rPr>
          <w:rFonts w:eastAsiaTheme="minorEastAsia"/>
          <w:noProof/>
          <w:sz w:val="24"/>
          <w:szCs w:val="24"/>
        </w:rPr>
      </w:pPr>
      <w:r w:rsidRPr="008D7322">
        <w:rPr>
          <w:b/>
          <w:noProof/>
          <w:sz w:val="24"/>
          <w:szCs w:val="24"/>
        </w:rPr>
        <w:t>Exhibit 4</w:t>
      </w:r>
      <w:r w:rsidRPr="008D7322">
        <w:rPr>
          <w:noProof/>
          <w:sz w:val="24"/>
          <w:szCs w:val="24"/>
        </w:rPr>
        <w:fldChar w:fldCharType="begin"/>
      </w:r>
      <w:r w:rsidRPr="008D7322">
        <w:rPr>
          <w:noProof/>
          <w:sz w:val="24"/>
          <w:szCs w:val="24"/>
        </w:rPr>
        <w:instrText xml:space="preserve"> ADVANCE \r12 </w:instrText>
      </w:r>
      <w:r w:rsidRPr="008D7322">
        <w:rPr>
          <w:noProof/>
          <w:sz w:val="24"/>
          <w:szCs w:val="24"/>
        </w:rPr>
        <w:fldChar w:fldCharType="end"/>
      </w:r>
      <w:r w:rsidRPr="008D7322">
        <w:rPr>
          <w:noProof/>
          <w:sz w:val="24"/>
          <w:szCs w:val="24"/>
        </w:rPr>
        <w:t>Background Information on GDNF: A Timeline</w:t>
      </w:r>
      <w:r w:rsidRPr="008D7322">
        <w:rPr>
          <w:noProof/>
          <w:sz w:val="24"/>
          <w:szCs w:val="24"/>
        </w:rPr>
        <w:tab/>
      </w:r>
      <w:r w:rsidRPr="008D7322">
        <w:rPr>
          <w:noProof/>
          <w:sz w:val="24"/>
          <w:szCs w:val="24"/>
        </w:rPr>
        <w:fldChar w:fldCharType="begin"/>
      </w:r>
      <w:r w:rsidRPr="008D7322">
        <w:rPr>
          <w:noProof/>
          <w:sz w:val="24"/>
          <w:szCs w:val="24"/>
        </w:rPr>
        <w:instrText xml:space="preserve"> PAGEREF _Toc454731804 \h </w:instrText>
      </w:r>
      <w:r w:rsidRPr="008D7322">
        <w:rPr>
          <w:noProof/>
          <w:sz w:val="24"/>
          <w:szCs w:val="24"/>
        </w:rPr>
      </w:r>
      <w:r w:rsidRPr="008D7322">
        <w:rPr>
          <w:noProof/>
          <w:sz w:val="24"/>
          <w:szCs w:val="24"/>
        </w:rPr>
        <w:fldChar w:fldCharType="separate"/>
      </w:r>
      <w:r w:rsidR="006A6A16">
        <w:rPr>
          <w:noProof/>
          <w:sz w:val="24"/>
          <w:szCs w:val="24"/>
        </w:rPr>
        <w:t>14</w:t>
      </w:r>
      <w:r w:rsidRPr="008D7322">
        <w:rPr>
          <w:noProof/>
          <w:sz w:val="24"/>
          <w:szCs w:val="24"/>
        </w:rPr>
        <w:fldChar w:fldCharType="end"/>
      </w:r>
    </w:p>
    <w:p w:rsidR="00E77CD9" w:rsidRPr="008D7322" w:rsidRDefault="00E77CD9">
      <w:pPr>
        <w:pStyle w:val="TOC4"/>
        <w:tabs>
          <w:tab w:val="right" w:leader="dot" w:pos="9350"/>
        </w:tabs>
        <w:rPr>
          <w:rFonts w:eastAsiaTheme="minorEastAsia"/>
          <w:noProof/>
          <w:sz w:val="24"/>
          <w:szCs w:val="24"/>
        </w:rPr>
      </w:pPr>
      <w:r w:rsidRPr="008D7322">
        <w:rPr>
          <w:b/>
          <w:noProof/>
          <w:sz w:val="24"/>
          <w:szCs w:val="24"/>
        </w:rPr>
        <w:t>Exhibit 5</w:t>
      </w:r>
      <w:r w:rsidRPr="008D7322">
        <w:rPr>
          <w:noProof/>
          <w:sz w:val="24"/>
          <w:szCs w:val="24"/>
        </w:rPr>
        <w:fldChar w:fldCharType="begin"/>
      </w:r>
      <w:r w:rsidRPr="008D7322">
        <w:rPr>
          <w:noProof/>
          <w:sz w:val="24"/>
          <w:szCs w:val="24"/>
        </w:rPr>
        <w:instrText xml:space="preserve"> ADVANCE \r12 </w:instrText>
      </w:r>
      <w:r w:rsidRPr="008D7322">
        <w:rPr>
          <w:noProof/>
          <w:sz w:val="24"/>
          <w:szCs w:val="24"/>
        </w:rPr>
        <w:fldChar w:fldCharType="end"/>
      </w:r>
      <w:r w:rsidRPr="008D7322">
        <w:rPr>
          <w:noProof/>
          <w:sz w:val="24"/>
          <w:szCs w:val="24"/>
        </w:rPr>
        <w:t>GDNF Administration Diagram</w:t>
      </w:r>
      <w:r w:rsidRPr="008D7322">
        <w:rPr>
          <w:noProof/>
          <w:sz w:val="24"/>
          <w:szCs w:val="24"/>
        </w:rPr>
        <w:tab/>
      </w:r>
      <w:r w:rsidRPr="008D7322">
        <w:rPr>
          <w:noProof/>
          <w:sz w:val="24"/>
          <w:szCs w:val="24"/>
        </w:rPr>
        <w:fldChar w:fldCharType="begin"/>
      </w:r>
      <w:r w:rsidRPr="008D7322">
        <w:rPr>
          <w:noProof/>
          <w:sz w:val="24"/>
          <w:szCs w:val="24"/>
        </w:rPr>
        <w:instrText xml:space="preserve"> PAGEREF _Toc454731805 \h </w:instrText>
      </w:r>
      <w:r w:rsidRPr="008D7322">
        <w:rPr>
          <w:noProof/>
          <w:sz w:val="24"/>
          <w:szCs w:val="24"/>
        </w:rPr>
      </w:r>
      <w:r w:rsidRPr="008D7322">
        <w:rPr>
          <w:noProof/>
          <w:sz w:val="24"/>
          <w:szCs w:val="24"/>
        </w:rPr>
        <w:fldChar w:fldCharType="separate"/>
      </w:r>
      <w:r w:rsidR="006A6A16">
        <w:rPr>
          <w:noProof/>
          <w:sz w:val="24"/>
          <w:szCs w:val="24"/>
        </w:rPr>
        <w:t>15</w:t>
      </w:r>
      <w:r w:rsidRPr="008D7322">
        <w:rPr>
          <w:noProof/>
          <w:sz w:val="24"/>
          <w:szCs w:val="24"/>
        </w:rPr>
        <w:fldChar w:fldCharType="end"/>
      </w:r>
    </w:p>
    <w:p w:rsidR="00E77CD9" w:rsidRPr="008D7322" w:rsidRDefault="00E77CD9">
      <w:pPr>
        <w:pStyle w:val="TOC4"/>
        <w:tabs>
          <w:tab w:val="right" w:leader="dot" w:pos="9350"/>
        </w:tabs>
        <w:rPr>
          <w:rFonts w:eastAsiaTheme="minorEastAsia"/>
          <w:noProof/>
          <w:sz w:val="24"/>
          <w:szCs w:val="24"/>
        </w:rPr>
      </w:pPr>
      <w:r w:rsidRPr="008D7322">
        <w:rPr>
          <w:b/>
          <w:noProof/>
          <w:sz w:val="24"/>
          <w:szCs w:val="24"/>
        </w:rPr>
        <w:t>Exhibit 6</w:t>
      </w:r>
      <w:r w:rsidRPr="008D7322">
        <w:rPr>
          <w:noProof/>
          <w:sz w:val="24"/>
          <w:szCs w:val="24"/>
        </w:rPr>
        <w:fldChar w:fldCharType="begin"/>
      </w:r>
      <w:r w:rsidRPr="008D7322">
        <w:rPr>
          <w:noProof/>
          <w:sz w:val="24"/>
          <w:szCs w:val="24"/>
        </w:rPr>
        <w:instrText xml:space="preserve"> ADVANCE \r12 </w:instrText>
      </w:r>
      <w:r w:rsidRPr="008D7322">
        <w:rPr>
          <w:noProof/>
          <w:sz w:val="24"/>
          <w:szCs w:val="24"/>
        </w:rPr>
        <w:fldChar w:fldCharType="end"/>
      </w:r>
      <w:r w:rsidRPr="008D7322">
        <w:rPr>
          <w:noProof/>
          <w:sz w:val="24"/>
          <w:szCs w:val="24"/>
        </w:rPr>
        <w:t>GDNF Treatment Model</w:t>
      </w:r>
      <w:r w:rsidRPr="008D7322">
        <w:rPr>
          <w:noProof/>
          <w:sz w:val="24"/>
          <w:szCs w:val="24"/>
        </w:rPr>
        <w:tab/>
      </w:r>
      <w:r w:rsidRPr="008D7322">
        <w:rPr>
          <w:noProof/>
          <w:sz w:val="24"/>
          <w:szCs w:val="24"/>
        </w:rPr>
        <w:fldChar w:fldCharType="begin"/>
      </w:r>
      <w:r w:rsidRPr="008D7322">
        <w:rPr>
          <w:noProof/>
          <w:sz w:val="24"/>
          <w:szCs w:val="24"/>
        </w:rPr>
        <w:instrText xml:space="preserve"> PAGEREF _Toc454731806 \h </w:instrText>
      </w:r>
      <w:r w:rsidRPr="008D7322">
        <w:rPr>
          <w:noProof/>
          <w:sz w:val="24"/>
          <w:szCs w:val="24"/>
        </w:rPr>
      </w:r>
      <w:r w:rsidRPr="008D7322">
        <w:rPr>
          <w:noProof/>
          <w:sz w:val="24"/>
          <w:szCs w:val="24"/>
        </w:rPr>
        <w:fldChar w:fldCharType="separate"/>
      </w:r>
      <w:r w:rsidR="006A6A16">
        <w:rPr>
          <w:noProof/>
          <w:sz w:val="24"/>
          <w:szCs w:val="24"/>
        </w:rPr>
        <w:t>16</w:t>
      </w:r>
      <w:r w:rsidRPr="008D7322">
        <w:rPr>
          <w:noProof/>
          <w:sz w:val="24"/>
          <w:szCs w:val="24"/>
        </w:rPr>
        <w:fldChar w:fldCharType="end"/>
      </w:r>
    </w:p>
    <w:p w:rsidR="00E77CD9" w:rsidRPr="008D7322" w:rsidRDefault="00E77CD9">
      <w:pPr>
        <w:pStyle w:val="TOC4"/>
        <w:tabs>
          <w:tab w:val="right" w:leader="dot" w:pos="9350"/>
        </w:tabs>
        <w:rPr>
          <w:rFonts w:eastAsiaTheme="minorEastAsia"/>
          <w:noProof/>
          <w:sz w:val="24"/>
          <w:szCs w:val="24"/>
        </w:rPr>
      </w:pPr>
      <w:r w:rsidRPr="008D7322">
        <w:rPr>
          <w:b/>
          <w:noProof/>
          <w:sz w:val="24"/>
          <w:szCs w:val="24"/>
        </w:rPr>
        <w:t>Exhibit 7</w:t>
      </w:r>
      <w:r w:rsidRPr="008D7322">
        <w:rPr>
          <w:noProof/>
          <w:sz w:val="24"/>
          <w:szCs w:val="24"/>
        </w:rPr>
        <w:fldChar w:fldCharType="begin"/>
      </w:r>
      <w:r w:rsidRPr="008D7322">
        <w:rPr>
          <w:noProof/>
          <w:sz w:val="24"/>
          <w:szCs w:val="24"/>
        </w:rPr>
        <w:instrText xml:space="preserve"> ADVANCE \r12 </w:instrText>
      </w:r>
      <w:r w:rsidRPr="008D7322">
        <w:rPr>
          <w:noProof/>
          <w:sz w:val="24"/>
          <w:szCs w:val="24"/>
        </w:rPr>
        <w:fldChar w:fldCharType="end"/>
      </w:r>
      <w:r w:rsidRPr="008D7322">
        <w:rPr>
          <w:noProof/>
          <w:sz w:val="24"/>
          <w:szCs w:val="24"/>
        </w:rPr>
        <w:t>The Biopharmaceutical Research and Development Process</w:t>
      </w:r>
      <w:r w:rsidRPr="008D7322">
        <w:rPr>
          <w:noProof/>
          <w:sz w:val="24"/>
          <w:szCs w:val="24"/>
        </w:rPr>
        <w:tab/>
      </w:r>
      <w:r w:rsidRPr="008D7322">
        <w:rPr>
          <w:noProof/>
          <w:sz w:val="24"/>
          <w:szCs w:val="24"/>
        </w:rPr>
        <w:fldChar w:fldCharType="begin"/>
      </w:r>
      <w:r w:rsidRPr="008D7322">
        <w:rPr>
          <w:noProof/>
          <w:sz w:val="24"/>
          <w:szCs w:val="24"/>
        </w:rPr>
        <w:instrText xml:space="preserve"> PAGEREF _Toc454731807 \h </w:instrText>
      </w:r>
      <w:r w:rsidRPr="008D7322">
        <w:rPr>
          <w:noProof/>
          <w:sz w:val="24"/>
          <w:szCs w:val="24"/>
        </w:rPr>
      </w:r>
      <w:r w:rsidRPr="008D7322">
        <w:rPr>
          <w:noProof/>
          <w:sz w:val="24"/>
          <w:szCs w:val="24"/>
        </w:rPr>
        <w:fldChar w:fldCharType="separate"/>
      </w:r>
      <w:r w:rsidR="006A6A16">
        <w:rPr>
          <w:noProof/>
          <w:sz w:val="24"/>
          <w:szCs w:val="24"/>
        </w:rPr>
        <w:t>17</w:t>
      </w:r>
      <w:r w:rsidRPr="008D7322">
        <w:rPr>
          <w:noProof/>
          <w:sz w:val="24"/>
          <w:szCs w:val="24"/>
        </w:rPr>
        <w:fldChar w:fldCharType="end"/>
      </w:r>
    </w:p>
    <w:p w:rsidR="00E77CD9" w:rsidRPr="008D7322" w:rsidRDefault="00E77CD9">
      <w:pPr>
        <w:pStyle w:val="TOC1"/>
        <w:tabs>
          <w:tab w:val="right" w:leader="dot" w:pos="9350"/>
        </w:tabs>
        <w:rPr>
          <w:rFonts w:eastAsiaTheme="minorEastAsia"/>
          <w:b w:val="0"/>
          <w:bCs w:val="0"/>
          <w:noProof/>
          <w:sz w:val="24"/>
          <w:szCs w:val="24"/>
        </w:rPr>
      </w:pPr>
      <w:r w:rsidRPr="008D7322">
        <w:rPr>
          <w:noProof/>
          <w:sz w:val="24"/>
          <w:szCs w:val="24"/>
        </w:rPr>
        <w:t>Instructors’ Guide for A New Therapy for Parkinson’s Disease</w:t>
      </w:r>
      <w:r w:rsidRPr="008D7322">
        <w:rPr>
          <w:noProof/>
          <w:sz w:val="24"/>
          <w:szCs w:val="24"/>
        </w:rPr>
        <w:tab/>
      </w:r>
      <w:r w:rsidRPr="008D7322">
        <w:rPr>
          <w:noProof/>
          <w:sz w:val="24"/>
          <w:szCs w:val="24"/>
        </w:rPr>
        <w:fldChar w:fldCharType="begin"/>
      </w:r>
      <w:r w:rsidRPr="008D7322">
        <w:rPr>
          <w:noProof/>
          <w:sz w:val="24"/>
          <w:szCs w:val="24"/>
        </w:rPr>
        <w:instrText xml:space="preserve"> PAGEREF _Toc454731808 \h </w:instrText>
      </w:r>
      <w:r w:rsidRPr="008D7322">
        <w:rPr>
          <w:noProof/>
          <w:sz w:val="24"/>
          <w:szCs w:val="24"/>
        </w:rPr>
      </w:r>
      <w:r w:rsidRPr="008D7322">
        <w:rPr>
          <w:noProof/>
          <w:sz w:val="24"/>
          <w:szCs w:val="24"/>
        </w:rPr>
        <w:fldChar w:fldCharType="separate"/>
      </w:r>
      <w:r w:rsidR="006A6A16">
        <w:rPr>
          <w:noProof/>
          <w:sz w:val="24"/>
          <w:szCs w:val="24"/>
        </w:rPr>
        <w:t>18</w:t>
      </w:r>
      <w:r w:rsidRPr="008D7322">
        <w:rPr>
          <w:noProof/>
          <w:sz w:val="24"/>
          <w:szCs w:val="24"/>
        </w:rPr>
        <w:fldChar w:fldCharType="end"/>
      </w:r>
    </w:p>
    <w:p w:rsidR="00E77CD9" w:rsidRPr="008D7322" w:rsidRDefault="00E77CD9">
      <w:pPr>
        <w:pStyle w:val="TOC2"/>
        <w:tabs>
          <w:tab w:val="right" w:leader="dot" w:pos="9350"/>
        </w:tabs>
        <w:rPr>
          <w:rFonts w:eastAsiaTheme="minorEastAsia"/>
          <w:i w:val="0"/>
          <w:iCs w:val="0"/>
          <w:noProof/>
          <w:sz w:val="24"/>
          <w:szCs w:val="24"/>
        </w:rPr>
      </w:pPr>
      <w:r w:rsidRPr="008D7322">
        <w:rPr>
          <w:noProof/>
          <w:sz w:val="24"/>
          <w:szCs w:val="24"/>
        </w:rPr>
        <w:lastRenderedPageBreak/>
        <w:t>Introduction</w:t>
      </w:r>
      <w:r w:rsidRPr="008D7322">
        <w:rPr>
          <w:noProof/>
          <w:sz w:val="24"/>
          <w:szCs w:val="24"/>
        </w:rPr>
        <w:tab/>
      </w:r>
      <w:r w:rsidRPr="008D7322">
        <w:rPr>
          <w:noProof/>
          <w:sz w:val="24"/>
          <w:szCs w:val="24"/>
        </w:rPr>
        <w:fldChar w:fldCharType="begin"/>
      </w:r>
      <w:r w:rsidRPr="008D7322">
        <w:rPr>
          <w:noProof/>
          <w:sz w:val="24"/>
          <w:szCs w:val="24"/>
        </w:rPr>
        <w:instrText xml:space="preserve"> PAGEREF _Toc454731809 \h </w:instrText>
      </w:r>
      <w:r w:rsidRPr="008D7322">
        <w:rPr>
          <w:noProof/>
          <w:sz w:val="24"/>
          <w:szCs w:val="24"/>
        </w:rPr>
      </w:r>
      <w:r w:rsidRPr="008D7322">
        <w:rPr>
          <w:noProof/>
          <w:sz w:val="24"/>
          <w:szCs w:val="24"/>
        </w:rPr>
        <w:fldChar w:fldCharType="separate"/>
      </w:r>
      <w:r w:rsidR="006A6A16">
        <w:rPr>
          <w:noProof/>
          <w:sz w:val="24"/>
          <w:szCs w:val="24"/>
        </w:rPr>
        <w:t>19</w:t>
      </w:r>
      <w:r w:rsidRPr="008D7322">
        <w:rPr>
          <w:noProof/>
          <w:sz w:val="24"/>
          <w:szCs w:val="24"/>
        </w:rPr>
        <w:fldChar w:fldCharType="end"/>
      </w:r>
    </w:p>
    <w:p w:rsidR="00E77CD9" w:rsidRPr="008D7322" w:rsidRDefault="00E77CD9">
      <w:pPr>
        <w:pStyle w:val="TOC2"/>
        <w:tabs>
          <w:tab w:val="right" w:leader="dot" w:pos="9350"/>
        </w:tabs>
        <w:rPr>
          <w:rFonts w:eastAsiaTheme="minorEastAsia"/>
          <w:i w:val="0"/>
          <w:iCs w:val="0"/>
          <w:noProof/>
          <w:sz w:val="24"/>
          <w:szCs w:val="24"/>
        </w:rPr>
      </w:pPr>
      <w:r w:rsidRPr="008D7322">
        <w:rPr>
          <w:noProof/>
          <w:sz w:val="24"/>
          <w:szCs w:val="24"/>
        </w:rPr>
        <w:t>Synopsis</w:t>
      </w:r>
      <w:r w:rsidRPr="008D7322">
        <w:rPr>
          <w:noProof/>
          <w:sz w:val="24"/>
          <w:szCs w:val="24"/>
        </w:rPr>
        <w:tab/>
      </w:r>
      <w:r w:rsidRPr="008D7322">
        <w:rPr>
          <w:noProof/>
          <w:sz w:val="24"/>
          <w:szCs w:val="24"/>
        </w:rPr>
        <w:fldChar w:fldCharType="begin"/>
      </w:r>
      <w:r w:rsidRPr="008D7322">
        <w:rPr>
          <w:noProof/>
          <w:sz w:val="24"/>
          <w:szCs w:val="24"/>
        </w:rPr>
        <w:instrText xml:space="preserve"> PAGEREF _Toc454731810 \h </w:instrText>
      </w:r>
      <w:r w:rsidRPr="008D7322">
        <w:rPr>
          <w:noProof/>
          <w:sz w:val="24"/>
          <w:szCs w:val="24"/>
        </w:rPr>
      </w:r>
      <w:r w:rsidRPr="008D7322">
        <w:rPr>
          <w:noProof/>
          <w:sz w:val="24"/>
          <w:szCs w:val="24"/>
        </w:rPr>
        <w:fldChar w:fldCharType="separate"/>
      </w:r>
      <w:r w:rsidR="006A6A16">
        <w:rPr>
          <w:noProof/>
          <w:sz w:val="24"/>
          <w:szCs w:val="24"/>
        </w:rPr>
        <w:t>19</w:t>
      </w:r>
      <w:r w:rsidRPr="008D7322">
        <w:rPr>
          <w:noProof/>
          <w:sz w:val="24"/>
          <w:szCs w:val="24"/>
        </w:rPr>
        <w:fldChar w:fldCharType="end"/>
      </w:r>
    </w:p>
    <w:p w:rsidR="00E77CD9" w:rsidRPr="008D7322" w:rsidRDefault="00E77CD9">
      <w:pPr>
        <w:pStyle w:val="TOC2"/>
        <w:tabs>
          <w:tab w:val="right" w:leader="dot" w:pos="9350"/>
        </w:tabs>
        <w:rPr>
          <w:rFonts w:eastAsiaTheme="minorEastAsia"/>
          <w:i w:val="0"/>
          <w:iCs w:val="0"/>
          <w:noProof/>
          <w:sz w:val="24"/>
          <w:szCs w:val="24"/>
        </w:rPr>
      </w:pPr>
      <w:r w:rsidRPr="008D7322">
        <w:rPr>
          <w:noProof/>
          <w:sz w:val="24"/>
          <w:szCs w:val="24"/>
        </w:rPr>
        <w:t>Purpose</w:t>
      </w:r>
      <w:r w:rsidRPr="008D7322">
        <w:rPr>
          <w:noProof/>
          <w:sz w:val="24"/>
          <w:szCs w:val="24"/>
        </w:rPr>
        <w:tab/>
      </w:r>
      <w:r w:rsidRPr="008D7322">
        <w:rPr>
          <w:noProof/>
          <w:sz w:val="24"/>
          <w:szCs w:val="24"/>
        </w:rPr>
        <w:fldChar w:fldCharType="begin"/>
      </w:r>
      <w:r w:rsidRPr="008D7322">
        <w:rPr>
          <w:noProof/>
          <w:sz w:val="24"/>
          <w:szCs w:val="24"/>
        </w:rPr>
        <w:instrText xml:space="preserve"> PAGEREF _Toc454731811 \h </w:instrText>
      </w:r>
      <w:r w:rsidRPr="008D7322">
        <w:rPr>
          <w:noProof/>
          <w:sz w:val="24"/>
          <w:szCs w:val="24"/>
        </w:rPr>
      </w:r>
      <w:r w:rsidRPr="008D7322">
        <w:rPr>
          <w:noProof/>
          <w:sz w:val="24"/>
          <w:szCs w:val="24"/>
        </w:rPr>
        <w:fldChar w:fldCharType="separate"/>
      </w:r>
      <w:r w:rsidR="006A6A16">
        <w:rPr>
          <w:noProof/>
          <w:sz w:val="24"/>
          <w:szCs w:val="24"/>
        </w:rPr>
        <w:t>19</w:t>
      </w:r>
      <w:r w:rsidRPr="008D7322">
        <w:rPr>
          <w:noProof/>
          <w:sz w:val="24"/>
          <w:szCs w:val="24"/>
        </w:rPr>
        <w:fldChar w:fldCharType="end"/>
      </w:r>
    </w:p>
    <w:p w:rsidR="00E77CD9" w:rsidRPr="008D7322" w:rsidRDefault="00E77CD9">
      <w:pPr>
        <w:pStyle w:val="TOC3"/>
        <w:tabs>
          <w:tab w:val="right" w:leader="dot" w:pos="9350"/>
        </w:tabs>
        <w:rPr>
          <w:rFonts w:eastAsiaTheme="minorEastAsia"/>
          <w:noProof/>
          <w:sz w:val="24"/>
          <w:szCs w:val="24"/>
        </w:rPr>
      </w:pPr>
      <w:r w:rsidRPr="008D7322">
        <w:rPr>
          <w:noProof/>
          <w:sz w:val="24"/>
          <w:szCs w:val="24"/>
        </w:rPr>
        <w:t>GDNF as a Therapy</w:t>
      </w:r>
      <w:r w:rsidRPr="008D7322">
        <w:rPr>
          <w:noProof/>
          <w:sz w:val="24"/>
          <w:szCs w:val="24"/>
        </w:rPr>
        <w:tab/>
      </w:r>
      <w:r w:rsidRPr="008D7322">
        <w:rPr>
          <w:noProof/>
          <w:sz w:val="24"/>
          <w:szCs w:val="24"/>
        </w:rPr>
        <w:fldChar w:fldCharType="begin"/>
      </w:r>
      <w:r w:rsidRPr="008D7322">
        <w:rPr>
          <w:noProof/>
          <w:sz w:val="24"/>
          <w:szCs w:val="24"/>
        </w:rPr>
        <w:instrText xml:space="preserve"> PAGEREF _Toc454731812 \h </w:instrText>
      </w:r>
      <w:r w:rsidRPr="008D7322">
        <w:rPr>
          <w:noProof/>
          <w:sz w:val="24"/>
          <w:szCs w:val="24"/>
        </w:rPr>
      </w:r>
      <w:r w:rsidRPr="008D7322">
        <w:rPr>
          <w:noProof/>
          <w:sz w:val="24"/>
          <w:szCs w:val="24"/>
        </w:rPr>
        <w:fldChar w:fldCharType="separate"/>
      </w:r>
      <w:r w:rsidR="006A6A16">
        <w:rPr>
          <w:noProof/>
          <w:sz w:val="24"/>
          <w:szCs w:val="24"/>
        </w:rPr>
        <w:t>20</w:t>
      </w:r>
      <w:r w:rsidRPr="008D7322">
        <w:rPr>
          <w:noProof/>
          <w:sz w:val="24"/>
          <w:szCs w:val="24"/>
        </w:rPr>
        <w:fldChar w:fldCharType="end"/>
      </w:r>
    </w:p>
    <w:p w:rsidR="00E77CD9" w:rsidRPr="008D7322" w:rsidRDefault="00E77CD9">
      <w:pPr>
        <w:pStyle w:val="TOC3"/>
        <w:tabs>
          <w:tab w:val="right" w:leader="dot" w:pos="9350"/>
        </w:tabs>
        <w:rPr>
          <w:rFonts w:eastAsiaTheme="minorEastAsia"/>
          <w:noProof/>
          <w:sz w:val="24"/>
          <w:szCs w:val="24"/>
        </w:rPr>
      </w:pPr>
      <w:r w:rsidRPr="008D7322">
        <w:rPr>
          <w:noProof/>
          <w:sz w:val="24"/>
          <w:szCs w:val="24"/>
        </w:rPr>
        <w:t>Considering the New Injection System</w:t>
      </w:r>
      <w:r w:rsidRPr="008D7322">
        <w:rPr>
          <w:noProof/>
          <w:sz w:val="24"/>
          <w:szCs w:val="24"/>
        </w:rPr>
        <w:tab/>
      </w:r>
      <w:r w:rsidRPr="008D7322">
        <w:rPr>
          <w:noProof/>
          <w:sz w:val="24"/>
          <w:szCs w:val="24"/>
        </w:rPr>
        <w:fldChar w:fldCharType="begin"/>
      </w:r>
      <w:r w:rsidRPr="008D7322">
        <w:rPr>
          <w:noProof/>
          <w:sz w:val="24"/>
          <w:szCs w:val="24"/>
        </w:rPr>
        <w:instrText xml:space="preserve"> PAGEREF _Toc454731813 \h </w:instrText>
      </w:r>
      <w:r w:rsidRPr="008D7322">
        <w:rPr>
          <w:noProof/>
          <w:sz w:val="24"/>
          <w:szCs w:val="24"/>
        </w:rPr>
      </w:r>
      <w:r w:rsidRPr="008D7322">
        <w:rPr>
          <w:noProof/>
          <w:sz w:val="24"/>
          <w:szCs w:val="24"/>
        </w:rPr>
        <w:fldChar w:fldCharType="separate"/>
      </w:r>
      <w:r w:rsidR="006A6A16">
        <w:rPr>
          <w:noProof/>
          <w:sz w:val="24"/>
          <w:szCs w:val="24"/>
        </w:rPr>
        <w:t>21</w:t>
      </w:r>
      <w:r w:rsidRPr="008D7322">
        <w:rPr>
          <w:noProof/>
          <w:sz w:val="24"/>
          <w:szCs w:val="24"/>
        </w:rPr>
        <w:fldChar w:fldCharType="end"/>
      </w:r>
    </w:p>
    <w:p w:rsidR="00E77CD9" w:rsidRPr="008D7322" w:rsidRDefault="00E77CD9">
      <w:pPr>
        <w:pStyle w:val="TOC3"/>
        <w:tabs>
          <w:tab w:val="right" w:leader="dot" w:pos="9350"/>
        </w:tabs>
        <w:rPr>
          <w:rFonts w:eastAsiaTheme="minorEastAsia"/>
          <w:noProof/>
          <w:sz w:val="24"/>
          <w:szCs w:val="24"/>
        </w:rPr>
      </w:pPr>
      <w:r w:rsidRPr="008D7322">
        <w:rPr>
          <w:noProof/>
          <w:sz w:val="24"/>
          <w:szCs w:val="24"/>
        </w:rPr>
        <w:t>Structuring a Bid</w:t>
      </w:r>
      <w:r w:rsidRPr="008D7322">
        <w:rPr>
          <w:noProof/>
          <w:sz w:val="24"/>
          <w:szCs w:val="24"/>
        </w:rPr>
        <w:tab/>
      </w:r>
      <w:r w:rsidRPr="008D7322">
        <w:rPr>
          <w:noProof/>
          <w:sz w:val="24"/>
          <w:szCs w:val="24"/>
        </w:rPr>
        <w:fldChar w:fldCharType="begin"/>
      </w:r>
      <w:r w:rsidRPr="008D7322">
        <w:rPr>
          <w:noProof/>
          <w:sz w:val="24"/>
          <w:szCs w:val="24"/>
        </w:rPr>
        <w:instrText xml:space="preserve"> PAGEREF _Toc454731814 \h </w:instrText>
      </w:r>
      <w:r w:rsidRPr="008D7322">
        <w:rPr>
          <w:noProof/>
          <w:sz w:val="24"/>
          <w:szCs w:val="24"/>
        </w:rPr>
      </w:r>
      <w:r w:rsidRPr="008D7322">
        <w:rPr>
          <w:noProof/>
          <w:sz w:val="24"/>
          <w:szCs w:val="24"/>
        </w:rPr>
        <w:fldChar w:fldCharType="separate"/>
      </w:r>
      <w:r w:rsidR="006A6A16">
        <w:rPr>
          <w:noProof/>
          <w:sz w:val="24"/>
          <w:szCs w:val="24"/>
        </w:rPr>
        <w:t>21</w:t>
      </w:r>
      <w:r w:rsidRPr="008D7322">
        <w:rPr>
          <w:noProof/>
          <w:sz w:val="24"/>
          <w:szCs w:val="24"/>
        </w:rPr>
        <w:fldChar w:fldCharType="end"/>
      </w:r>
    </w:p>
    <w:p w:rsidR="00E77CD9" w:rsidRPr="008D7322" w:rsidRDefault="00E77CD9">
      <w:pPr>
        <w:pStyle w:val="TOC3"/>
        <w:tabs>
          <w:tab w:val="right" w:leader="dot" w:pos="9350"/>
        </w:tabs>
        <w:rPr>
          <w:rFonts w:eastAsiaTheme="minorEastAsia"/>
          <w:noProof/>
          <w:sz w:val="24"/>
          <w:szCs w:val="24"/>
        </w:rPr>
      </w:pPr>
      <w:r w:rsidRPr="008D7322">
        <w:rPr>
          <w:noProof/>
          <w:sz w:val="24"/>
          <w:szCs w:val="24"/>
        </w:rPr>
        <w:t>Building the Business Case</w:t>
      </w:r>
      <w:r w:rsidRPr="008D7322">
        <w:rPr>
          <w:noProof/>
          <w:sz w:val="24"/>
          <w:szCs w:val="24"/>
        </w:rPr>
        <w:tab/>
      </w:r>
      <w:r w:rsidRPr="008D7322">
        <w:rPr>
          <w:noProof/>
          <w:sz w:val="24"/>
          <w:szCs w:val="24"/>
        </w:rPr>
        <w:fldChar w:fldCharType="begin"/>
      </w:r>
      <w:r w:rsidRPr="008D7322">
        <w:rPr>
          <w:noProof/>
          <w:sz w:val="24"/>
          <w:szCs w:val="24"/>
        </w:rPr>
        <w:instrText xml:space="preserve"> PAGEREF _Toc454731815 \h </w:instrText>
      </w:r>
      <w:r w:rsidRPr="008D7322">
        <w:rPr>
          <w:noProof/>
          <w:sz w:val="24"/>
          <w:szCs w:val="24"/>
        </w:rPr>
      </w:r>
      <w:r w:rsidRPr="008D7322">
        <w:rPr>
          <w:noProof/>
          <w:sz w:val="24"/>
          <w:szCs w:val="24"/>
        </w:rPr>
        <w:fldChar w:fldCharType="separate"/>
      </w:r>
      <w:r w:rsidR="006A6A16">
        <w:rPr>
          <w:noProof/>
          <w:sz w:val="24"/>
          <w:szCs w:val="24"/>
        </w:rPr>
        <w:t>22</w:t>
      </w:r>
      <w:r w:rsidRPr="008D7322">
        <w:rPr>
          <w:noProof/>
          <w:sz w:val="24"/>
          <w:szCs w:val="24"/>
        </w:rPr>
        <w:fldChar w:fldCharType="end"/>
      </w:r>
    </w:p>
    <w:p w:rsidR="00E77CD9" w:rsidRPr="008D7322" w:rsidRDefault="00E77CD9">
      <w:pPr>
        <w:pStyle w:val="TOC2"/>
        <w:tabs>
          <w:tab w:val="right" w:leader="dot" w:pos="9350"/>
        </w:tabs>
        <w:rPr>
          <w:rFonts w:eastAsiaTheme="minorEastAsia"/>
          <w:i w:val="0"/>
          <w:iCs w:val="0"/>
          <w:noProof/>
          <w:sz w:val="24"/>
          <w:szCs w:val="24"/>
        </w:rPr>
      </w:pPr>
      <w:r w:rsidRPr="008D7322">
        <w:rPr>
          <w:noProof/>
          <w:sz w:val="24"/>
          <w:szCs w:val="24"/>
        </w:rPr>
        <w:t>Discussion Questions</w:t>
      </w:r>
      <w:r w:rsidRPr="008D7322">
        <w:rPr>
          <w:noProof/>
          <w:sz w:val="24"/>
          <w:szCs w:val="24"/>
        </w:rPr>
        <w:tab/>
      </w:r>
      <w:r w:rsidRPr="008D7322">
        <w:rPr>
          <w:noProof/>
          <w:sz w:val="24"/>
          <w:szCs w:val="24"/>
        </w:rPr>
        <w:fldChar w:fldCharType="begin"/>
      </w:r>
      <w:r w:rsidRPr="008D7322">
        <w:rPr>
          <w:noProof/>
          <w:sz w:val="24"/>
          <w:szCs w:val="24"/>
        </w:rPr>
        <w:instrText xml:space="preserve"> PAGEREF _Toc454731816 \h </w:instrText>
      </w:r>
      <w:r w:rsidRPr="008D7322">
        <w:rPr>
          <w:noProof/>
          <w:sz w:val="24"/>
          <w:szCs w:val="24"/>
        </w:rPr>
      </w:r>
      <w:r w:rsidRPr="008D7322">
        <w:rPr>
          <w:noProof/>
          <w:sz w:val="24"/>
          <w:szCs w:val="24"/>
        </w:rPr>
        <w:fldChar w:fldCharType="separate"/>
      </w:r>
      <w:r w:rsidR="006A6A16">
        <w:rPr>
          <w:noProof/>
          <w:sz w:val="24"/>
          <w:szCs w:val="24"/>
        </w:rPr>
        <w:t>23</w:t>
      </w:r>
      <w:r w:rsidRPr="008D7322">
        <w:rPr>
          <w:noProof/>
          <w:sz w:val="24"/>
          <w:szCs w:val="24"/>
        </w:rPr>
        <w:fldChar w:fldCharType="end"/>
      </w:r>
    </w:p>
    <w:p w:rsidR="00E77CD9" w:rsidRPr="008D7322" w:rsidRDefault="00E77CD9">
      <w:pPr>
        <w:pStyle w:val="TOC3"/>
        <w:tabs>
          <w:tab w:val="right" w:leader="dot" w:pos="9350"/>
        </w:tabs>
        <w:rPr>
          <w:rFonts w:eastAsiaTheme="minorEastAsia"/>
          <w:noProof/>
          <w:sz w:val="24"/>
          <w:szCs w:val="24"/>
        </w:rPr>
      </w:pPr>
      <w:r w:rsidRPr="008D7322">
        <w:rPr>
          <w:noProof/>
          <w:sz w:val="24"/>
          <w:szCs w:val="24"/>
        </w:rPr>
        <w:t>Context</w:t>
      </w:r>
      <w:r w:rsidRPr="008D7322">
        <w:rPr>
          <w:noProof/>
          <w:sz w:val="24"/>
          <w:szCs w:val="24"/>
        </w:rPr>
        <w:tab/>
      </w:r>
      <w:r w:rsidRPr="008D7322">
        <w:rPr>
          <w:noProof/>
          <w:sz w:val="24"/>
          <w:szCs w:val="24"/>
        </w:rPr>
        <w:fldChar w:fldCharType="begin"/>
      </w:r>
      <w:r w:rsidRPr="008D7322">
        <w:rPr>
          <w:noProof/>
          <w:sz w:val="24"/>
          <w:szCs w:val="24"/>
        </w:rPr>
        <w:instrText xml:space="preserve"> PAGEREF _Toc454731817 \h </w:instrText>
      </w:r>
      <w:r w:rsidRPr="008D7322">
        <w:rPr>
          <w:noProof/>
          <w:sz w:val="24"/>
          <w:szCs w:val="24"/>
        </w:rPr>
      </w:r>
      <w:r w:rsidRPr="008D7322">
        <w:rPr>
          <w:noProof/>
          <w:sz w:val="24"/>
          <w:szCs w:val="24"/>
        </w:rPr>
        <w:fldChar w:fldCharType="separate"/>
      </w:r>
      <w:r w:rsidR="006A6A16">
        <w:rPr>
          <w:noProof/>
          <w:sz w:val="24"/>
          <w:szCs w:val="24"/>
        </w:rPr>
        <w:t>23</w:t>
      </w:r>
      <w:r w:rsidRPr="008D7322">
        <w:rPr>
          <w:noProof/>
          <w:sz w:val="24"/>
          <w:szCs w:val="24"/>
        </w:rPr>
        <w:fldChar w:fldCharType="end"/>
      </w:r>
    </w:p>
    <w:p w:rsidR="00E77CD9" w:rsidRPr="008D7322" w:rsidRDefault="00E77CD9">
      <w:pPr>
        <w:pStyle w:val="TOC3"/>
        <w:tabs>
          <w:tab w:val="right" w:leader="dot" w:pos="9350"/>
        </w:tabs>
        <w:rPr>
          <w:rFonts w:eastAsiaTheme="minorEastAsia"/>
          <w:noProof/>
          <w:sz w:val="24"/>
          <w:szCs w:val="24"/>
        </w:rPr>
      </w:pPr>
      <w:r w:rsidRPr="008D7322">
        <w:rPr>
          <w:noProof/>
          <w:sz w:val="24"/>
          <w:szCs w:val="24"/>
        </w:rPr>
        <w:t>Prospects for GDNF</w:t>
      </w:r>
      <w:r w:rsidRPr="008D7322">
        <w:rPr>
          <w:noProof/>
          <w:sz w:val="24"/>
          <w:szCs w:val="24"/>
        </w:rPr>
        <w:tab/>
      </w:r>
      <w:r w:rsidRPr="008D7322">
        <w:rPr>
          <w:noProof/>
          <w:sz w:val="24"/>
          <w:szCs w:val="24"/>
        </w:rPr>
        <w:fldChar w:fldCharType="begin"/>
      </w:r>
      <w:r w:rsidRPr="008D7322">
        <w:rPr>
          <w:noProof/>
          <w:sz w:val="24"/>
          <w:szCs w:val="24"/>
        </w:rPr>
        <w:instrText xml:space="preserve"> PAGEREF _Toc454731818 \h </w:instrText>
      </w:r>
      <w:r w:rsidRPr="008D7322">
        <w:rPr>
          <w:noProof/>
          <w:sz w:val="24"/>
          <w:szCs w:val="24"/>
        </w:rPr>
      </w:r>
      <w:r w:rsidRPr="008D7322">
        <w:rPr>
          <w:noProof/>
          <w:sz w:val="24"/>
          <w:szCs w:val="24"/>
        </w:rPr>
        <w:fldChar w:fldCharType="separate"/>
      </w:r>
      <w:r w:rsidR="006A6A16">
        <w:rPr>
          <w:noProof/>
          <w:sz w:val="24"/>
          <w:szCs w:val="24"/>
        </w:rPr>
        <w:t>23</w:t>
      </w:r>
      <w:r w:rsidRPr="008D7322">
        <w:rPr>
          <w:noProof/>
          <w:sz w:val="24"/>
          <w:szCs w:val="24"/>
        </w:rPr>
        <w:fldChar w:fldCharType="end"/>
      </w:r>
    </w:p>
    <w:p w:rsidR="00E77CD9" w:rsidRPr="008D7322" w:rsidRDefault="00E77CD9">
      <w:pPr>
        <w:pStyle w:val="TOC3"/>
        <w:tabs>
          <w:tab w:val="right" w:leader="dot" w:pos="9350"/>
        </w:tabs>
        <w:rPr>
          <w:rFonts w:eastAsiaTheme="minorEastAsia"/>
          <w:noProof/>
          <w:sz w:val="24"/>
          <w:szCs w:val="24"/>
        </w:rPr>
      </w:pPr>
      <w:r w:rsidRPr="008D7322">
        <w:rPr>
          <w:noProof/>
          <w:sz w:val="24"/>
          <w:szCs w:val="24"/>
        </w:rPr>
        <w:t>Assessing the Injection System</w:t>
      </w:r>
      <w:r w:rsidRPr="008D7322">
        <w:rPr>
          <w:noProof/>
          <w:sz w:val="24"/>
          <w:szCs w:val="24"/>
        </w:rPr>
        <w:tab/>
      </w:r>
      <w:r w:rsidRPr="008D7322">
        <w:rPr>
          <w:noProof/>
          <w:sz w:val="24"/>
          <w:szCs w:val="24"/>
        </w:rPr>
        <w:fldChar w:fldCharType="begin"/>
      </w:r>
      <w:r w:rsidRPr="008D7322">
        <w:rPr>
          <w:noProof/>
          <w:sz w:val="24"/>
          <w:szCs w:val="24"/>
        </w:rPr>
        <w:instrText xml:space="preserve"> PAGEREF _Toc454731819 \h </w:instrText>
      </w:r>
      <w:r w:rsidRPr="008D7322">
        <w:rPr>
          <w:noProof/>
          <w:sz w:val="24"/>
          <w:szCs w:val="24"/>
        </w:rPr>
      </w:r>
      <w:r w:rsidRPr="008D7322">
        <w:rPr>
          <w:noProof/>
          <w:sz w:val="24"/>
          <w:szCs w:val="24"/>
        </w:rPr>
        <w:fldChar w:fldCharType="separate"/>
      </w:r>
      <w:r w:rsidR="006A6A16">
        <w:rPr>
          <w:noProof/>
          <w:sz w:val="24"/>
          <w:szCs w:val="24"/>
        </w:rPr>
        <w:t>23</w:t>
      </w:r>
      <w:r w:rsidRPr="008D7322">
        <w:rPr>
          <w:noProof/>
          <w:sz w:val="24"/>
          <w:szCs w:val="24"/>
        </w:rPr>
        <w:fldChar w:fldCharType="end"/>
      </w:r>
    </w:p>
    <w:p w:rsidR="00E77CD9" w:rsidRPr="008D7322" w:rsidRDefault="00E77CD9">
      <w:pPr>
        <w:pStyle w:val="TOC3"/>
        <w:tabs>
          <w:tab w:val="right" w:leader="dot" w:pos="9350"/>
        </w:tabs>
        <w:rPr>
          <w:rFonts w:eastAsiaTheme="minorEastAsia"/>
          <w:noProof/>
          <w:sz w:val="24"/>
          <w:szCs w:val="24"/>
        </w:rPr>
      </w:pPr>
      <w:r w:rsidRPr="008D7322">
        <w:rPr>
          <w:noProof/>
          <w:sz w:val="24"/>
          <w:szCs w:val="24"/>
        </w:rPr>
        <w:t>Structuring the Bid</w:t>
      </w:r>
      <w:r w:rsidRPr="008D7322">
        <w:rPr>
          <w:noProof/>
          <w:sz w:val="24"/>
          <w:szCs w:val="24"/>
        </w:rPr>
        <w:tab/>
      </w:r>
      <w:r w:rsidRPr="008D7322">
        <w:rPr>
          <w:noProof/>
          <w:sz w:val="24"/>
          <w:szCs w:val="24"/>
        </w:rPr>
        <w:fldChar w:fldCharType="begin"/>
      </w:r>
      <w:r w:rsidRPr="008D7322">
        <w:rPr>
          <w:noProof/>
          <w:sz w:val="24"/>
          <w:szCs w:val="24"/>
        </w:rPr>
        <w:instrText xml:space="preserve"> PAGEREF _Toc454731820 \h </w:instrText>
      </w:r>
      <w:r w:rsidRPr="008D7322">
        <w:rPr>
          <w:noProof/>
          <w:sz w:val="24"/>
          <w:szCs w:val="24"/>
        </w:rPr>
      </w:r>
      <w:r w:rsidRPr="008D7322">
        <w:rPr>
          <w:noProof/>
          <w:sz w:val="24"/>
          <w:szCs w:val="24"/>
        </w:rPr>
        <w:fldChar w:fldCharType="separate"/>
      </w:r>
      <w:r w:rsidR="006A6A16">
        <w:rPr>
          <w:noProof/>
          <w:sz w:val="24"/>
          <w:szCs w:val="24"/>
        </w:rPr>
        <w:t>23</w:t>
      </w:r>
      <w:r w:rsidRPr="008D7322">
        <w:rPr>
          <w:noProof/>
          <w:sz w:val="24"/>
          <w:szCs w:val="24"/>
        </w:rPr>
        <w:fldChar w:fldCharType="end"/>
      </w:r>
    </w:p>
    <w:p w:rsidR="00A17D9B" w:rsidRDefault="00B2659C" w:rsidP="00E77CD9">
      <w:pPr>
        <w:pStyle w:val="TOC1"/>
        <w:tabs>
          <w:tab w:val="right" w:leader="dot" w:pos="9350"/>
        </w:tabs>
        <w:rPr>
          <w:szCs w:val="24"/>
        </w:rPr>
        <w:sectPr w:rsidR="00A17D9B" w:rsidSect="00D85FF6">
          <w:footerReference w:type="default" r:id="rId10"/>
          <w:footerReference w:type="first" r:id="rId11"/>
          <w:pgSz w:w="12240" w:h="15840"/>
          <w:pgMar w:top="1440" w:right="1440" w:bottom="1440" w:left="1440" w:header="720" w:footer="720" w:gutter="0"/>
          <w:pgNumType w:fmt="lowerRoman" w:start="1"/>
          <w:cols w:space="720"/>
          <w:titlePg/>
          <w:docGrid w:linePitch="360"/>
        </w:sectPr>
      </w:pPr>
      <w:r w:rsidRPr="008D7322">
        <w:rPr>
          <w:sz w:val="24"/>
          <w:szCs w:val="24"/>
        </w:rPr>
        <w:fldChar w:fldCharType="end"/>
      </w:r>
    </w:p>
    <w:p w:rsidR="00D85FF6" w:rsidRPr="003A5623" w:rsidRDefault="00D85FF6" w:rsidP="00577CB2">
      <w:pPr>
        <w:rPr>
          <w:szCs w:val="24"/>
        </w:rPr>
      </w:pPr>
    </w:p>
    <w:p w:rsidR="00D85FF6" w:rsidRPr="00F7335B" w:rsidRDefault="00D85FF6">
      <w:pPr>
        <w:pStyle w:val="normaltext"/>
        <w:spacing w:after="0" w:line="480" w:lineRule="auto"/>
        <w:jc w:val="left"/>
        <w:rPr>
          <w:rFonts w:asciiTheme="minorHAnsi" w:hAnsiTheme="minorHAnsi"/>
          <w:sz w:val="24"/>
          <w:szCs w:val="24"/>
        </w:rPr>
      </w:pPr>
    </w:p>
    <w:p w:rsidR="00D85FF6" w:rsidRDefault="00D85FF6">
      <w:pPr>
        <w:spacing w:line="240" w:lineRule="auto"/>
      </w:pPr>
      <w:r>
        <w:br w:type="page"/>
      </w:r>
    </w:p>
    <w:p w:rsidR="00841217" w:rsidRDefault="001C6A9B" w:rsidP="00D96908">
      <w:pPr>
        <w:pStyle w:val="Chaptertitle"/>
        <w:spacing w:before="0" w:after="0" w:line="240" w:lineRule="auto"/>
      </w:pPr>
      <w:bookmarkStart w:id="2" w:name="_Toc454731792"/>
      <w:r w:rsidRPr="001C6A9B">
        <w:lastRenderedPageBreak/>
        <w:t xml:space="preserve">Placing a Bet: A New Therapy for </w:t>
      </w:r>
      <w:proofErr w:type="gramStart"/>
      <w:r w:rsidRPr="001C6A9B">
        <w:t>Parkinson’s Disease</w:t>
      </w:r>
      <w:bookmarkEnd w:id="2"/>
      <w:proofErr w:type="gramEnd"/>
    </w:p>
    <w:p w:rsidR="00841217" w:rsidRDefault="00841217" w:rsidP="00D96908">
      <w:pPr>
        <w:spacing w:line="240" w:lineRule="auto"/>
      </w:pPr>
    </w:p>
    <w:p w:rsidR="00D85FF6" w:rsidRPr="00841217" w:rsidRDefault="00D85FF6" w:rsidP="00D96908">
      <w:pPr>
        <w:pStyle w:val="SubtilteB"/>
        <w:spacing w:line="240" w:lineRule="auto"/>
      </w:pPr>
      <w:bookmarkStart w:id="3" w:name="_Toc454731793"/>
      <w:r w:rsidRPr="00841217">
        <w:t>A Decision for Biotex</w:t>
      </w:r>
      <w:bookmarkEnd w:id="3"/>
    </w:p>
    <w:p w:rsidR="00841217" w:rsidRDefault="00841217" w:rsidP="00D96908">
      <w:pPr>
        <w:pStyle w:val="normaltext"/>
        <w:spacing w:after="0"/>
        <w:ind w:firstLine="720"/>
        <w:jc w:val="left"/>
        <w:rPr>
          <w:rFonts w:asciiTheme="minorHAnsi" w:hAnsiTheme="minorHAnsi"/>
          <w:sz w:val="24"/>
          <w:szCs w:val="24"/>
        </w:rPr>
      </w:pPr>
    </w:p>
    <w:p w:rsidR="00D85FF6" w:rsidRPr="002E53BF" w:rsidRDefault="00D85FF6" w:rsidP="00D96908">
      <w:pPr>
        <w:pStyle w:val="normaltext"/>
        <w:spacing w:after="0"/>
        <w:ind w:firstLine="720"/>
        <w:jc w:val="left"/>
        <w:rPr>
          <w:rFonts w:asciiTheme="minorHAnsi" w:hAnsiTheme="minorHAnsi"/>
          <w:sz w:val="24"/>
          <w:szCs w:val="24"/>
        </w:rPr>
      </w:pPr>
      <w:r w:rsidRPr="002E53BF">
        <w:rPr>
          <w:rFonts w:asciiTheme="minorHAnsi" w:hAnsiTheme="minorHAnsi"/>
          <w:sz w:val="24"/>
          <w:szCs w:val="24"/>
        </w:rPr>
        <w:t xml:space="preserve">Peter Dillon, the </w:t>
      </w:r>
      <w:r w:rsidR="00F670C9">
        <w:rPr>
          <w:rFonts w:asciiTheme="minorHAnsi" w:hAnsiTheme="minorHAnsi"/>
          <w:sz w:val="24"/>
          <w:szCs w:val="24"/>
        </w:rPr>
        <w:t xml:space="preserve">chief executive officer </w:t>
      </w:r>
      <w:r w:rsidRPr="002E53BF">
        <w:rPr>
          <w:rFonts w:asciiTheme="minorHAnsi" w:hAnsiTheme="minorHAnsi"/>
          <w:sz w:val="24"/>
          <w:szCs w:val="24"/>
        </w:rPr>
        <w:t xml:space="preserve">of </w:t>
      </w:r>
      <w:r w:rsidR="00F670C9">
        <w:rPr>
          <w:rFonts w:asciiTheme="minorHAnsi" w:hAnsiTheme="minorHAnsi"/>
          <w:sz w:val="24"/>
          <w:szCs w:val="24"/>
        </w:rPr>
        <w:t xml:space="preserve">the </w:t>
      </w:r>
      <w:r w:rsidRPr="002E53BF">
        <w:rPr>
          <w:rFonts w:asciiTheme="minorHAnsi" w:hAnsiTheme="minorHAnsi"/>
          <w:sz w:val="24"/>
          <w:szCs w:val="24"/>
        </w:rPr>
        <w:t xml:space="preserve">biopharma company Biotex, sat in his conference room in October at the conclusion of the annual budget and </w:t>
      </w:r>
      <w:r w:rsidR="00F670C9" w:rsidRPr="002E53BF">
        <w:rPr>
          <w:rFonts w:asciiTheme="minorHAnsi" w:hAnsiTheme="minorHAnsi"/>
          <w:sz w:val="24"/>
          <w:szCs w:val="24"/>
        </w:rPr>
        <w:t>long</w:t>
      </w:r>
      <w:r w:rsidR="00F670C9">
        <w:rPr>
          <w:rFonts w:asciiTheme="minorHAnsi" w:hAnsiTheme="minorHAnsi"/>
          <w:sz w:val="24"/>
          <w:szCs w:val="24"/>
        </w:rPr>
        <w:t>-</w:t>
      </w:r>
      <w:r w:rsidRPr="002E53BF">
        <w:rPr>
          <w:rFonts w:asciiTheme="minorHAnsi" w:hAnsiTheme="minorHAnsi"/>
          <w:sz w:val="24"/>
          <w:szCs w:val="24"/>
        </w:rPr>
        <w:t xml:space="preserve">range planning meeting. </w:t>
      </w:r>
      <w:proofErr w:type="spellStart"/>
      <w:r w:rsidRPr="002E53BF">
        <w:rPr>
          <w:rFonts w:asciiTheme="minorHAnsi" w:hAnsiTheme="minorHAnsi"/>
          <w:sz w:val="24"/>
          <w:szCs w:val="24"/>
        </w:rPr>
        <w:t>Biotex</w:t>
      </w:r>
      <w:proofErr w:type="spellEnd"/>
      <w:r w:rsidRPr="002E53BF">
        <w:rPr>
          <w:rFonts w:asciiTheme="minorHAnsi" w:hAnsiTheme="minorHAnsi"/>
          <w:sz w:val="24"/>
          <w:szCs w:val="24"/>
        </w:rPr>
        <w:t xml:space="preserve"> was a multibillion dollar in revenue, research-based biopharma company that was fully integrated from basic biological discovery to worldwide sales and marketing.  The company had five large revenue drugs on the market and a number of smaller products addressing a range of therapeutic areas</w:t>
      </w:r>
      <w:r w:rsidR="00F670C9">
        <w:rPr>
          <w:rFonts w:asciiTheme="minorHAnsi" w:hAnsiTheme="minorHAnsi"/>
          <w:sz w:val="24"/>
          <w:szCs w:val="24"/>
        </w:rPr>
        <w:t>,</w:t>
      </w:r>
      <w:r w:rsidRPr="002E53BF">
        <w:rPr>
          <w:rFonts w:asciiTheme="minorHAnsi" w:hAnsiTheme="minorHAnsi"/>
          <w:sz w:val="24"/>
          <w:szCs w:val="24"/>
        </w:rPr>
        <w:t xml:space="preserve"> including cancer, autoimmune diseases, and kidney failure. Profitability was strong with operating margins in the 35% range, and the company invested heavily in research and discovery by allocating close to 18% of sales to this vital function (</w:t>
      </w:r>
      <w:r w:rsidR="00DE1A03">
        <w:rPr>
          <w:rFonts w:asciiTheme="minorHAnsi" w:hAnsiTheme="minorHAnsi"/>
          <w:sz w:val="24"/>
          <w:szCs w:val="24"/>
        </w:rPr>
        <w:t>s</w:t>
      </w:r>
      <w:r w:rsidR="00DE1A03" w:rsidRPr="002E53BF">
        <w:rPr>
          <w:rFonts w:asciiTheme="minorHAnsi" w:hAnsiTheme="minorHAnsi"/>
          <w:sz w:val="24"/>
          <w:szCs w:val="24"/>
        </w:rPr>
        <w:t xml:space="preserve">ee </w:t>
      </w:r>
      <w:r w:rsidRPr="002E53BF">
        <w:rPr>
          <w:rFonts w:asciiTheme="minorHAnsi" w:hAnsiTheme="minorHAnsi"/>
          <w:sz w:val="24"/>
          <w:szCs w:val="24"/>
        </w:rPr>
        <w:t xml:space="preserve">Exhibit 1, a company financial summary). However, recently the company and industry in general had come under severe criticism for investing too much in research and development with, according to critics, little to show for their efforts. It often took </w:t>
      </w:r>
      <w:r w:rsidR="00BD38FA">
        <w:rPr>
          <w:rFonts w:asciiTheme="minorHAnsi" w:hAnsiTheme="minorHAnsi"/>
          <w:sz w:val="24"/>
          <w:szCs w:val="24"/>
        </w:rPr>
        <w:t>10</w:t>
      </w:r>
      <w:r w:rsidR="00BD38FA" w:rsidRPr="002E53BF">
        <w:rPr>
          <w:rFonts w:asciiTheme="minorHAnsi" w:hAnsiTheme="minorHAnsi"/>
          <w:sz w:val="24"/>
          <w:szCs w:val="24"/>
        </w:rPr>
        <w:t xml:space="preserve"> </w:t>
      </w:r>
      <w:r w:rsidRPr="002E53BF">
        <w:rPr>
          <w:rFonts w:asciiTheme="minorHAnsi" w:hAnsiTheme="minorHAnsi"/>
          <w:sz w:val="24"/>
          <w:szCs w:val="24"/>
        </w:rPr>
        <w:t xml:space="preserve">to </w:t>
      </w:r>
      <w:r w:rsidR="00BD38FA">
        <w:rPr>
          <w:rFonts w:asciiTheme="minorHAnsi" w:hAnsiTheme="minorHAnsi"/>
          <w:sz w:val="24"/>
          <w:szCs w:val="24"/>
        </w:rPr>
        <w:t>15</w:t>
      </w:r>
      <w:r w:rsidR="00BD38FA" w:rsidRPr="002E53BF">
        <w:rPr>
          <w:rFonts w:asciiTheme="minorHAnsi" w:hAnsiTheme="minorHAnsi"/>
          <w:sz w:val="24"/>
          <w:szCs w:val="24"/>
        </w:rPr>
        <w:t xml:space="preserve"> </w:t>
      </w:r>
      <w:r w:rsidRPr="002E53BF">
        <w:rPr>
          <w:rFonts w:asciiTheme="minorHAnsi" w:hAnsiTheme="minorHAnsi"/>
          <w:sz w:val="24"/>
          <w:szCs w:val="24"/>
        </w:rPr>
        <w:t>years to develop a product</w:t>
      </w:r>
      <w:r w:rsidR="00BD38FA">
        <w:rPr>
          <w:rFonts w:asciiTheme="minorHAnsi" w:hAnsiTheme="minorHAnsi"/>
          <w:sz w:val="24"/>
          <w:szCs w:val="24"/>
        </w:rPr>
        <w:t>,</w:t>
      </w:r>
      <w:r w:rsidRPr="002E53BF">
        <w:rPr>
          <w:rFonts w:asciiTheme="minorHAnsi" w:hAnsiTheme="minorHAnsi"/>
          <w:sz w:val="24"/>
          <w:szCs w:val="24"/>
        </w:rPr>
        <w:t xml:space="preserve"> so dry spells happened. While Peter felt good about the drug development pipeline, he knew biology and medicine were uncertain endeavors</w:t>
      </w:r>
      <w:r w:rsidR="00BD38FA">
        <w:rPr>
          <w:rFonts w:asciiTheme="minorHAnsi" w:hAnsiTheme="minorHAnsi"/>
          <w:sz w:val="24"/>
          <w:szCs w:val="24"/>
        </w:rPr>
        <w:t>,</w:t>
      </w:r>
      <w:r w:rsidRPr="002E53BF">
        <w:rPr>
          <w:rFonts w:asciiTheme="minorHAnsi" w:hAnsiTheme="minorHAnsi"/>
          <w:sz w:val="24"/>
          <w:szCs w:val="24"/>
        </w:rPr>
        <w:t xml:space="preserve"> and disappointments happened often</w:t>
      </w:r>
      <w:r w:rsidR="00BD38FA">
        <w:rPr>
          <w:rFonts w:asciiTheme="minorHAnsi" w:hAnsiTheme="minorHAnsi"/>
          <w:sz w:val="24"/>
          <w:szCs w:val="24"/>
        </w:rPr>
        <w:t>,</w:t>
      </w:r>
      <w:r w:rsidRPr="002E53BF">
        <w:rPr>
          <w:rFonts w:asciiTheme="minorHAnsi" w:hAnsiTheme="minorHAnsi"/>
          <w:sz w:val="24"/>
          <w:szCs w:val="24"/>
        </w:rPr>
        <w:t xml:space="preserve"> either from clinical trial failures or regulatory reversals. It was a very risky, </w:t>
      </w:r>
      <w:r w:rsidR="00BD38FA" w:rsidRPr="002E53BF">
        <w:rPr>
          <w:rFonts w:asciiTheme="minorHAnsi" w:hAnsiTheme="minorHAnsi"/>
          <w:sz w:val="24"/>
          <w:szCs w:val="24"/>
        </w:rPr>
        <w:t>high</w:t>
      </w:r>
      <w:r w:rsidR="00BD38FA">
        <w:rPr>
          <w:rFonts w:asciiTheme="minorHAnsi" w:hAnsiTheme="minorHAnsi"/>
          <w:sz w:val="24"/>
          <w:szCs w:val="24"/>
        </w:rPr>
        <w:t>-</w:t>
      </w:r>
      <w:r w:rsidRPr="002E53BF">
        <w:rPr>
          <w:rFonts w:asciiTheme="minorHAnsi" w:hAnsiTheme="minorHAnsi"/>
          <w:sz w:val="24"/>
          <w:szCs w:val="24"/>
        </w:rPr>
        <w:t>stakes business with full product development costing upwards of $2 billion over the lifetime of a single product. Biotex prided itself on being a patient-focused, science-based company and pushing the boundaries of science and changing the practice of medicine by developing effective and safe therapies for grievous illness. Peter was a lawyer by training with significant industry experience including stints in marketing, finance, and business development. While he was science</w:t>
      </w:r>
      <w:r w:rsidR="006E5517">
        <w:rPr>
          <w:rFonts w:asciiTheme="minorHAnsi" w:hAnsiTheme="minorHAnsi"/>
          <w:sz w:val="24"/>
          <w:szCs w:val="24"/>
        </w:rPr>
        <w:t xml:space="preserve"> </w:t>
      </w:r>
      <w:r w:rsidRPr="002E53BF">
        <w:rPr>
          <w:rFonts w:asciiTheme="minorHAnsi" w:hAnsiTheme="minorHAnsi"/>
          <w:sz w:val="24"/>
          <w:szCs w:val="24"/>
        </w:rPr>
        <w:t xml:space="preserve">educated at the level of the </w:t>
      </w:r>
      <w:r w:rsidRPr="001C6A9B">
        <w:rPr>
          <w:rFonts w:asciiTheme="minorHAnsi" w:hAnsiTheme="minorHAnsi"/>
          <w:i/>
          <w:sz w:val="24"/>
          <w:szCs w:val="24"/>
        </w:rPr>
        <w:t>New York Times</w:t>
      </w:r>
      <w:r w:rsidRPr="002E53BF">
        <w:rPr>
          <w:rFonts w:asciiTheme="minorHAnsi" w:hAnsiTheme="minorHAnsi"/>
          <w:sz w:val="24"/>
          <w:szCs w:val="24"/>
        </w:rPr>
        <w:t xml:space="preserve"> science section, he was a layperson when it came to the exquisite complexity of human biology. A key decision facing the company was whether to license a mid-</w:t>
      </w:r>
      <w:r w:rsidR="00AA7FB3" w:rsidRPr="002E53BF">
        <w:rPr>
          <w:rFonts w:asciiTheme="minorHAnsi" w:hAnsiTheme="minorHAnsi"/>
          <w:sz w:val="24"/>
          <w:szCs w:val="24"/>
        </w:rPr>
        <w:t>development</w:t>
      </w:r>
      <w:r w:rsidR="00AA7FB3">
        <w:rPr>
          <w:rFonts w:asciiTheme="minorHAnsi" w:hAnsiTheme="minorHAnsi"/>
          <w:sz w:val="24"/>
          <w:szCs w:val="24"/>
        </w:rPr>
        <w:t>-</w:t>
      </w:r>
      <w:r w:rsidRPr="002E53BF">
        <w:rPr>
          <w:rFonts w:asciiTheme="minorHAnsi" w:hAnsiTheme="minorHAnsi"/>
          <w:sz w:val="24"/>
          <w:szCs w:val="24"/>
        </w:rPr>
        <w:t xml:space="preserve">stage molecule called GDNF (glial </w:t>
      </w:r>
      <w:r w:rsidR="00DE1A03">
        <w:rPr>
          <w:rFonts w:asciiTheme="minorHAnsi" w:hAnsiTheme="minorHAnsi"/>
          <w:sz w:val="24"/>
          <w:szCs w:val="24"/>
        </w:rPr>
        <w:t>cell-</w:t>
      </w:r>
      <w:r w:rsidRPr="002E53BF">
        <w:rPr>
          <w:rFonts w:asciiTheme="minorHAnsi" w:hAnsiTheme="minorHAnsi"/>
          <w:sz w:val="24"/>
          <w:szCs w:val="24"/>
        </w:rPr>
        <w:t xml:space="preserve">derived neurotrophic factor) and potentially commit hundreds of millions of dollars to advancing its development as a possible cure or near cure for Parkinson’s disease. </w:t>
      </w:r>
    </w:p>
    <w:p w:rsidR="00D85FF6" w:rsidRPr="002E53BF" w:rsidRDefault="00D85FF6" w:rsidP="00D96908">
      <w:pPr>
        <w:pStyle w:val="normaltext"/>
        <w:spacing w:after="0"/>
        <w:ind w:firstLine="720"/>
        <w:jc w:val="left"/>
        <w:rPr>
          <w:rFonts w:asciiTheme="minorHAnsi" w:hAnsiTheme="minorHAnsi"/>
          <w:sz w:val="24"/>
          <w:szCs w:val="24"/>
        </w:rPr>
      </w:pPr>
      <w:proofErr w:type="spellStart"/>
      <w:r w:rsidRPr="002E53BF">
        <w:rPr>
          <w:rFonts w:asciiTheme="minorHAnsi" w:hAnsiTheme="minorHAnsi"/>
          <w:sz w:val="24"/>
          <w:szCs w:val="24"/>
        </w:rPr>
        <w:t>Biotex</w:t>
      </w:r>
      <w:proofErr w:type="spellEnd"/>
      <w:r w:rsidRPr="002E53BF">
        <w:rPr>
          <w:rFonts w:asciiTheme="minorHAnsi" w:hAnsiTheme="minorHAnsi"/>
          <w:sz w:val="24"/>
          <w:szCs w:val="24"/>
        </w:rPr>
        <w:t xml:space="preserve"> had no neuro</w:t>
      </w:r>
      <w:r w:rsidR="003261D7">
        <w:rPr>
          <w:rFonts w:asciiTheme="minorHAnsi" w:hAnsiTheme="minorHAnsi"/>
          <w:sz w:val="24"/>
          <w:szCs w:val="24"/>
        </w:rPr>
        <w:t>-active</w:t>
      </w:r>
      <w:r w:rsidRPr="002E53BF">
        <w:rPr>
          <w:rFonts w:asciiTheme="minorHAnsi" w:hAnsiTheme="minorHAnsi"/>
          <w:sz w:val="24"/>
          <w:szCs w:val="24"/>
        </w:rPr>
        <w:t xml:space="preserve"> molecules on the market and little institutional expertise in the area. Moreover, </w:t>
      </w:r>
      <w:r w:rsidR="003261D7">
        <w:rPr>
          <w:rFonts w:asciiTheme="minorHAnsi" w:hAnsiTheme="minorHAnsi"/>
          <w:sz w:val="24"/>
          <w:szCs w:val="24"/>
        </w:rPr>
        <w:t>it is notoriously difficult to develop drugs that target the nervous system</w:t>
      </w:r>
      <w:r w:rsidRPr="002E53BF">
        <w:rPr>
          <w:rFonts w:asciiTheme="minorHAnsi" w:hAnsiTheme="minorHAnsi"/>
          <w:sz w:val="24"/>
          <w:szCs w:val="24"/>
        </w:rPr>
        <w:t xml:space="preserve">. Taking on GDNF would crowd out some other </w:t>
      </w:r>
      <w:r w:rsidR="006E5517" w:rsidRPr="002E53BF">
        <w:rPr>
          <w:rFonts w:asciiTheme="minorHAnsi" w:hAnsiTheme="minorHAnsi"/>
          <w:sz w:val="24"/>
          <w:szCs w:val="24"/>
        </w:rPr>
        <w:t>early</w:t>
      </w:r>
      <w:r w:rsidR="006E5517">
        <w:rPr>
          <w:rFonts w:asciiTheme="minorHAnsi" w:hAnsiTheme="minorHAnsi"/>
          <w:sz w:val="24"/>
          <w:szCs w:val="24"/>
        </w:rPr>
        <w:t>-</w:t>
      </w:r>
      <w:r w:rsidRPr="002E53BF">
        <w:rPr>
          <w:rFonts w:asciiTheme="minorHAnsi" w:hAnsiTheme="minorHAnsi"/>
          <w:sz w:val="24"/>
          <w:szCs w:val="24"/>
        </w:rPr>
        <w:t xml:space="preserve">stage work, require hiring new and </w:t>
      </w:r>
      <w:r w:rsidR="006E5517" w:rsidRPr="002E53BF">
        <w:rPr>
          <w:rFonts w:asciiTheme="minorHAnsi" w:hAnsiTheme="minorHAnsi"/>
          <w:sz w:val="24"/>
          <w:szCs w:val="24"/>
        </w:rPr>
        <w:t>difficult</w:t>
      </w:r>
      <w:r w:rsidR="006E5517">
        <w:rPr>
          <w:rFonts w:asciiTheme="minorHAnsi" w:hAnsiTheme="minorHAnsi"/>
          <w:sz w:val="24"/>
          <w:szCs w:val="24"/>
        </w:rPr>
        <w:t>-</w:t>
      </w:r>
      <w:r w:rsidR="006E5517" w:rsidRPr="002E53BF">
        <w:rPr>
          <w:rFonts w:asciiTheme="minorHAnsi" w:hAnsiTheme="minorHAnsi"/>
          <w:sz w:val="24"/>
          <w:szCs w:val="24"/>
        </w:rPr>
        <w:t>to</w:t>
      </w:r>
      <w:r w:rsidR="006E5517">
        <w:rPr>
          <w:rFonts w:asciiTheme="minorHAnsi" w:hAnsiTheme="minorHAnsi"/>
          <w:sz w:val="24"/>
          <w:szCs w:val="24"/>
        </w:rPr>
        <w:t>-</w:t>
      </w:r>
      <w:r w:rsidRPr="002E53BF">
        <w:rPr>
          <w:rFonts w:asciiTheme="minorHAnsi" w:hAnsiTheme="minorHAnsi"/>
          <w:sz w:val="24"/>
          <w:szCs w:val="24"/>
        </w:rPr>
        <w:t xml:space="preserve">find talent, scaling up complex and expensive manufacturing, and interacting with the notoriously tough </w:t>
      </w:r>
      <w:r w:rsidR="006E5517">
        <w:rPr>
          <w:rFonts w:asciiTheme="minorHAnsi" w:hAnsiTheme="minorHAnsi"/>
          <w:sz w:val="24"/>
          <w:szCs w:val="24"/>
        </w:rPr>
        <w:t>Food and Drug Administration</w:t>
      </w:r>
      <w:r w:rsidR="006E5517" w:rsidRPr="002E53BF">
        <w:rPr>
          <w:rFonts w:asciiTheme="minorHAnsi" w:hAnsiTheme="minorHAnsi"/>
          <w:sz w:val="24"/>
          <w:szCs w:val="24"/>
        </w:rPr>
        <w:t xml:space="preserve"> </w:t>
      </w:r>
      <w:r w:rsidR="006E5517">
        <w:rPr>
          <w:rFonts w:asciiTheme="minorHAnsi" w:hAnsiTheme="minorHAnsi"/>
          <w:sz w:val="24"/>
          <w:szCs w:val="24"/>
        </w:rPr>
        <w:t xml:space="preserve">(FDA) </w:t>
      </w:r>
      <w:r w:rsidRPr="002E53BF">
        <w:rPr>
          <w:rFonts w:asciiTheme="minorHAnsi" w:hAnsiTheme="minorHAnsi"/>
          <w:sz w:val="24"/>
          <w:szCs w:val="24"/>
        </w:rPr>
        <w:t>neuro</w:t>
      </w:r>
      <w:r w:rsidR="003261D7">
        <w:rPr>
          <w:rFonts w:asciiTheme="minorHAnsi" w:hAnsiTheme="minorHAnsi"/>
          <w:sz w:val="24"/>
          <w:szCs w:val="24"/>
        </w:rPr>
        <w:t>-product</w:t>
      </w:r>
      <w:r w:rsidRPr="002E53BF">
        <w:rPr>
          <w:rFonts w:asciiTheme="minorHAnsi" w:hAnsiTheme="minorHAnsi"/>
          <w:sz w:val="24"/>
          <w:szCs w:val="24"/>
        </w:rPr>
        <w:t xml:space="preserve"> regulatory branch. Jim </w:t>
      </w:r>
      <w:proofErr w:type="spellStart"/>
      <w:r w:rsidRPr="002E53BF">
        <w:rPr>
          <w:rFonts w:asciiTheme="minorHAnsi" w:hAnsiTheme="minorHAnsi"/>
          <w:sz w:val="24"/>
          <w:szCs w:val="24"/>
        </w:rPr>
        <w:t>Swatz</w:t>
      </w:r>
      <w:proofErr w:type="spellEnd"/>
      <w:r w:rsidRPr="002E53BF">
        <w:rPr>
          <w:rFonts w:asciiTheme="minorHAnsi" w:hAnsiTheme="minorHAnsi"/>
          <w:sz w:val="24"/>
          <w:szCs w:val="24"/>
        </w:rPr>
        <w:t xml:space="preserve">, head of </w:t>
      </w:r>
      <w:r w:rsidR="006E5517">
        <w:rPr>
          <w:rFonts w:asciiTheme="minorHAnsi" w:hAnsiTheme="minorHAnsi"/>
          <w:sz w:val="24"/>
          <w:szCs w:val="24"/>
        </w:rPr>
        <w:t>research and development</w:t>
      </w:r>
      <w:r w:rsidRPr="002E53BF">
        <w:rPr>
          <w:rFonts w:asciiTheme="minorHAnsi" w:hAnsiTheme="minorHAnsi"/>
          <w:sz w:val="24"/>
          <w:szCs w:val="24"/>
        </w:rPr>
        <w:t xml:space="preserve">, had just left Peter’s office having said that he thought they should proceed, but it was no </w:t>
      </w:r>
      <w:r w:rsidR="006E5517">
        <w:rPr>
          <w:rFonts w:asciiTheme="minorHAnsi" w:hAnsiTheme="minorHAnsi"/>
          <w:sz w:val="24"/>
          <w:szCs w:val="24"/>
        </w:rPr>
        <w:t>“</w:t>
      </w:r>
      <w:r w:rsidRPr="002E53BF">
        <w:rPr>
          <w:rFonts w:asciiTheme="minorHAnsi" w:hAnsiTheme="minorHAnsi"/>
          <w:sz w:val="24"/>
          <w:szCs w:val="24"/>
        </w:rPr>
        <w:t>slam dunk.</w:t>
      </w:r>
      <w:r w:rsidR="006E5517">
        <w:rPr>
          <w:rFonts w:asciiTheme="minorHAnsi" w:hAnsiTheme="minorHAnsi"/>
          <w:sz w:val="24"/>
          <w:szCs w:val="24"/>
        </w:rPr>
        <w:t>”</w:t>
      </w:r>
      <w:r w:rsidRPr="002E53BF">
        <w:rPr>
          <w:rFonts w:asciiTheme="minorHAnsi" w:hAnsiTheme="minorHAnsi"/>
          <w:sz w:val="24"/>
          <w:szCs w:val="24"/>
        </w:rPr>
        <w:t xml:space="preserve"> Peter had told Jim that he should aim high and take risks, and Parkinson’s was an </w:t>
      </w:r>
      <w:r w:rsidR="006E5517" w:rsidRPr="002E53BF">
        <w:rPr>
          <w:rFonts w:asciiTheme="minorHAnsi" w:hAnsiTheme="minorHAnsi"/>
          <w:sz w:val="24"/>
          <w:szCs w:val="24"/>
        </w:rPr>
        <w:t>aim</w:t>
      </w:r>
      <w:r w:rsidR="006E5517">
        <w:rPr>
          <w:rFonts w:asciiTheme="minorHAnsi" w:hAnsiTheme="minorHAnsi"/>
          <w:sz w:val="24"/>
          <w:szCs w:val="24"/>
        </w:rPr>
        <w:t>-</w:t>
      </w:r>
      <w:r w:rsidRPr="002E53BF">
        <w:rPr>
          <w:rFonts w:asciiTheme="minorHAnsi" w:hAnsiTheme="minorHAnsi"/>
          <w:sz w:val="24"/>
          <w:szCs w:val="24"/>
        </w:rPr>
        <w:t xml:space="preserve">high target. Other key staff members were cautious, and the board offered little useful counsel on the matter. Besides the medical and regulatory risk, Peter had to consider if Biotex could achieve a good financial return with the investment. He reviewed the bidding and decided to sleep on the </w:t>
      </w:r>
      <w:r w:rsidRPr="002E53BF">
        <w:rPr>
          <w:rFonts w:asciiTheme="minorHAnsi" w:hAnsiTheme="minorHAnsi"/>
          <w:sz w:val="24"/>
          <w:szCs w:val="24"/>
        </w:rPr>
        <w:lastRenderedPageBreak/>
        <w:t>decision</w:t>
      </w:r>
      <w:r w:rsidR="006E5517">
        <w:rPr>
          <w:rFonts w:asciiTheme="minorHAnsi" w:hAnsiTheme="minorHAnsi"/>
          <w:sz w:val="24"/>
          <w:szCs w:val="24"/>
        </w:rPr>
        <w:t>,</w:t>
      </w:r>
      <w:r w:rsidRPr="002E53BF">
        <w:rPr>
          <w:rFonts w:asciiTheme="minorHAnsi" w:hAnsiTheme="minorHAnsi"/>
          <w:sz w:val="24"/>
          <w:szCs w:val="24"/>
        </w:rPr>
        <w:t xml:space="preserve"> but knew he had to decide soon. There were other bidders, and Goldman Sachs was conducting the process. No more data was forthcoming. The ball was fully in his court. </w:t>
      </w:r>
    </w:p>
    <w:p w:rsidR="00D85FF6" w:rsidRPr="006E5517" w:rsidRDefault="00D85FF6" w:rsidP="00D96908">
      <w:pPr>
        <w:spacing w:line="240" w:lineRule="auto"/>
      </w:pPr>
    </w:p>
    <w:p w:rsidR="00D85FF6" w:rsidRPr="006E5517" w:rsidRDefault="00D85FF6" w:rsidP="00D96908">
      <w:pPr>
        <w:pStyle w:val="SubtilteB"/>
        <w:spacing w:line="240" w:lineRule="auto"/>
      </w:pPr>
      <w:bookmarkStart w:id="4" w:name="_Toc454731794"/>
      <w:r w:rsidRPr="006E5517">
        <w:t>Parkinson’s Disease</w:t>
      </w:r>
      <w:bookmarkEnd w:id="4"/>
      <w:r w:rsidRPr="006E5517">
        <w:t xml:space="preserve"> </w:t>
      </w:r>
    </w:p>
    <w:p w:rsidR="00D85FF6" w:rsidRPr="006E5517" w:rsidRDefault="00D85FF6" w:rsidP="00D96908">
      <w:pPr>
        <w:spacing w:line="240" w:lineRule="auto"/>
      </w:pPr>
    </w:p>
    <w:p w:rsidR="00D85FF6" w:rsidRPr="002E53BF" w:rsidRDefault="00D85FF6" w:rsidP="00D96908">
      <w:pPr>
        <w:pStyle w:val="normaltext"/>
        <w:spacing w:after="0"/>
        <w:ind w:firstLine="720"/>
        <w:jc w:val="left"/>
        <w:rPr>
          <w:rFonts w:asciiTheme="minorHAnsi" w:hAnsiTheme="minorHAnsi"/>
          <w:sz w:val="24"/>
          <w:szCs w:val="24"/>
        </w:rPr>
      </w:pPr>
      <w:r w:rsidRPr="002E53BF">
        <w:rPr>
          <w:rFonts w:asciiTheme="minorHAnsi" w:hAnsiTheme="minorHAnsi"/>
          <w:sz w:val="24"/>
          <w:szCs w:val="24"/>
        </w:rPr>
        <w:t xml:space="preserve">Parkinson’s </w:t>
      </w:r>
      <w:r w:rsidR="00445793">
        <w:rPr>
          <w:rFonts w:asciiTheme="minorHAnsi" w:hAnsiTheme="minorHAnsi"/>
          <w:sz w:val="24"/>
          <w:szCs w:val="24"/>
        </w:rPr>
        <w:t xml:space="preserve">disease </w:t>
      </w:r>
      <w:r w:rsidRPr="002E53BF">
        <w:rPr>
          <w:rFonts w:asciiTheme="minorHAnsi" w:hAnsiTheme="minorHAnsi"/>
          <w:sz w:val="24"/>
          <w:szCs w:val="24"/>
        </w:rPr>
        <w:t>is a progressive movement disorder that limits the patient’s ability to perform everyday tasks in the early disease stages and</w:t>
      </w:r>
      <w:r w:rsidR="00445793">
        <w:rPr>
          <w:rFonts w:asciiTheme="minorHAnsi" w:hAnsiTheme="minorHAnsi"/>
          <w:sz w:val="24"/>
          <w:szCs w:val="24"/>
        </w:rPr>
        <w:t>,</w:t>
      </w:r>
      <w:r w:rsidRPr="002E53BF">
        <w:rPr>
          <w:rFonts w:asciiTheme="minorHAnsi" w:hAnsiTheme="minorHAnsi"/>
          <w:sz w:val="24"/>
          <w:szCs w:val="24"/>
        </w:rPr>
        <w:t xml:space="preserve"> over a number of years</w:t>
      </w:r>
      <w:r w:rsidR="00445793">
        <w:rPr>
          <w:rFonts w:asciiTheme="minorHAnsi" w:hAnsiTheme="minorHAnsi"/>
          <w:sz w:val="24"/>
          <w:szCs w:val="24"/>
        </w:rPr>
        <w:t>,</w:t>
      </w:r>
      <w:r w:rsidRPr="002E53BF">
        <w:rPr>
          <w:rFonts w:asciiTheme="minorHAnsi" w:hAnsiTheme="minorHAnsi"/>
          <w:sz w:val="24"/>
          <w:szCs w:val="24"/>
        </w:rPr>
        <w:t xml:space="preserve"> leaves the patient bedridden. The disease is often fatal and receiving the diagnosis sentences the patient to a certain, inexorable decline. In the early stages, the disease manifests itself in barely noticeable tremors</w:t>
      </w:r>
      <w:r w:rsidR="00445793">
        <w:rPr>
          <w:rFonts w:asciiTheme="minorHAnsi" w:hAnsiTheme="minorHAnsi"/>
          <w:sz w:val="24"/>
          <w:szCs w:val="24"/>
        </w:rPr>
        <w:t>,</w:t>
      </w:r>
      <w:r w:rsidRPr="002E53BF">
        <w:rPr>
          <w:rFonts w:asciiTheme="minorHAnsi" w:hAnsiTheme="minorHAnsi"/>
          <w:sz w:val="24"/>
          <w:szCs w:val="24"/>
        </w:rPr>
        <w:t xml:space="preserve"> but over the years</w:t>
      </w:r>
      <w:r w:rsidR="00445793">
        <w:rPr>
          <w:rFonts w:asciiTheme="minorHAnsi" w:hAnsiTheme="minorHAnsi"/>
          <w:sz w:val="24"/>
          <w:szCs w:val="24"/>
        </w:rPr>
        <w:t>,</w:t>
      </w:r>
      <w:r w:rsidRPr="002E53BF">
        <w:rPr>
          <w:rFonts w:asciiTheme="minorHAnsi" w:hAnsiTheme="minorHAnsi"/>
          <w:sz w:val="24"/>
          <w:szCs w:val="24"/>
        </w:rPr>
        <w:t xml:space="preserve"> </w:t>
      </w:r>
      <w:r w:rsidR="00445793">
        <w:rPr>
          <w:rFonts w:asciiTheme="minorHAnsi" w:hAnsiTheme="minorHAnsi"/>
          <w:sz w:val="24"/>
          <w:szCs w:val="24"/>
        </w:rPr>
        <w:t xml:space="preserve">it </w:t>
      </w:r>
      <w:r w:rsidRPr="002E53BF">
        <w:rPr>
          <w:rFonts w:asciiTheme="minorHAnsi" w:hAnsiTheme="minorHAnsi"/>
          <w:sz w:val="24"/>
          <w:szCs w:val="24"/>
        </w:rPr>
        <w:t>becomes more and more debilitating. Parkinson’s is rightly feared as a scourge and is often grouped with Alzheimer</w:t>
      </w:r>
      <w:r w:rsidR="00445793">
        <w:rPr>
          <w:rFonts w:asciiTheme="minorHAnsi" w:hAnsiTheme="minorHAnsi"/>
          <w:sz w:val="24"/>
          <w:szCs w:val="24"/>
        </w:rPr>
        <w:t>’</w:t>
      </w:r>
      <w:r w:rsidRPr="002E53BF">
        <w:rPr>
          <w:rFonts w:asciiTheme="minorHAnsi" w:hAnsiTheme="minorHAnsi"/>
          <w:sz w:val="24"/>
          <w:szCs w:val="24"/>
        </w:rPr>
        <w:t xml:space="preserve">s </w:t>
      </w:r>
      <w:r w:rsidR="00445793">
        <w:rPr>
          <w:rFonts w:asciiTheme="minorHAnsi" w:hAnsiTheme="minorHAnsi"/>
          <w:sz w:val="24"/>
          <w:szCs w:val="24"/>
        </w:rPr>
        <w:t xml:space="preserve">disease </w:t>
      </w:r>
      <w:r w:rsidRPr="002E53BF">
        <w:rPr>
          <w:rFonts w:asciiTheme="minorHAnsi" w:hAnsiTheme="minorHAnsi"/>
          <w:sz w:val="24"/>
          <w:szCs w:val="24"/>
        </w:rPr>
        <w:t xml:space="preserve">and </w:t>
      </w:r>
      <w:r w:rsidR="00445793" w:rsidRPr="00445793">
        <w:rPr>
          <w:rFonts w:asciiTheme="minorHAnsi" w:hAnsiTheme="minorHAnsi"/>
          <w:iCs/>
          <w:sz w:val="24"/>
          <w:szCs w:val="24"/>
        </w:rPr>
        <w:t>amyotrophic lateral sclerosis</w:t>
      </w:r>
      <w:r w:rsidR="00445793" w:rsidRPr="002E53BF">
        <w:rPr>
          <w:rFonts w:asciiTheme="minorHAnsi" w:hAnsiTheme="minorHAnsi"/>
          <w:sz w:val="24"/>
          <w:szCs w:val="24"/>
        </w:rPr>
        <w:t xml:space="preserve"> </w:t>
      </w:r>
      <w:r w:rsidR="00445793">
        <w:rPr>
          <w:rFonts w:asciiTheme="minorHAnsi" w:hAnsiTheme="minorHAnsi"/>
          <w:sz w:val="24"/>
          <w:szCs w:val="24"/>
        </w:rPr>
        <w:t>(</w:t>
      </w:r>
      <w:r w:rsidRPr="002E53BF">
        <w:rPr>
          <w:rFonts w:asciiTheme="minorHAnsi" w:hAnsiTheme="minorHAnsi"/>
          <w:sz w:val="24"/>
          <w:szCs w:val="24"/>
        </w:rPr>
        <w:t>ALS</w:t>
      </w:r>
      <w:r w:rsidR="00445793">
        <w:rPr>
          <w:rFonts w:asciiTheme="minorHAnsi" w:hAnsiTheme="minorHAnsi"/>
          <w:sz w:val="24"/>
          <w:szCs w:val="24"/>
        </w:rPr>
        <w:t>, or Lou Gehrig’s disease)</w:t>
      </w:r>
      <w:r w:rsidRPr="002E53BF">
        <w:rPr>
          <w:rFonts w:asciiTheme="minorHAnsi" w:hAnsiTheme="minorHAnsi"/>
          <w:sz w:val="24"/>
          <w:szCs w:val="24"/>
        </w:rPr>
        <w:t xml:space="preserve"> as the three most devastating and widely presented neurodegenerative disorders. The underlying biology and course of the disease is not totally understood, but it is clear the disease renders neurons in the substantia nigra movement center of the brain inoperative as they wither and die. The exact route of the degeneration is not fully known, but any therapy that could improve neuronal systemic function would be promising. No curative therapies are available, with some </w:t>
      </w:r>
      <w:r w:rsidR="00445793" w:rsidRPr="002E53BF">
        <w:rPr>
          <w:rFonts w:asciiTheme="minorHAnsi" w:hAnsiTheme="minorHAnsi"/>
          <w:sz w:val="24"/>
          <w:szCs w:val="24"/>
        </w:rPr>
        <w:t>deep</w:t>
      </w:r>
      <w:r w:rsidR="00445793">
        <w:rPr>
          <w:rFonts w:asciiTheme="minorHAnsi" w:hAnsiTheme="minorHAnsi"/>
          <w:sz w:val="24"/>
          <w:szCs w:val="24"/>
        </w:rPr>
        <w:t>-</w:t>
      </w:r>
      <w:r w:rsidRPr="002E53BF">
        <w:rPr>
          <w:rFonts w:asciiTheme="minorHAnsi" w:hAnsiTheme="minorHAnsi"/>
          <w:sz w:val="24"/>
          <w:szCs w:val="24"/>
        </w:rPr>
        <w:t>implant electrotherapies and other moderate</w:t>
      </w:r>
      <w:r w:rsidR="00445793">
        <w:rPr>
          <w:rFonts w:asciiTheme="minorHAnsi" w:hAnsiTheme="minorHAnsi"/>
          <w:sz w:val="24"/>
          <w:szCs w:val="24"/>
        </w:rPr>
        <w:t>,</w:t>
      </w:r>
      <w:r w:rsidRPr="002E53BF">
        <w:rPr>
          <w:rFonts w:asciiTheme="minorHAnsi" w:hAnsiTheme="minorHAnsi"/>
          <w:sz w:val="24"/>
          <w:szCs w:val="24"/>
        </w:rPr>
        <w:t xml:space="preserve"> at best</w:t>
      </w:r>
      <w:r w:rsidR="00445793">
        <w:rPr>
          <w:rFonts w:asciiTheme="minorHAnsi" w:hAnsiTheme="minorHAnsi"/>
          <w:sz w:val="24"/>
          <w:szCs w:val="24"/>
        </w:rPr>
        <w:t>,</w:t>
      </w:r>
      <w:r w:rsidRPr="002E53BF">
        <w:rPr>
          <w:rFonts w:asciiTheme="minorHAnsi" w:hAnsiTheme="minorHAnsi"/>
          <w:sz w:val="24"/>
          <w:szCs w:val="24"/>
        </w:rPr>
        <w:t xml:space="preserve"> symptom treatments constituting the best medicine has to offer. The need is great</w:t>
      </w:r>
      <w:r w:rsidR="00445793">
        <w:rPr>
          <w:rFonts w:asciiTheme="minorHAnsi" w:hAnsiTheme="minorHAnsi"/>
          <w:sz w:val="24"/>
          <w:szCs w:val="24"/>
        </w:rPr>
        <w:t>,</w:t>
      </w:r>
      <w:r w:rsidRPr="002E53BF">
        <w:rPr>
          <w:rFonts w:asciiTheme="minorHAnsi" w:hAnsiTheme="minorHAnsi"/>
          <w:sz w:val="24"/>
          <w:szCs w:val="24"/>
        </w:rPr>
        <w:t xml:space="preserve"> with an estimated 1% of people over </w:t>
      </w:r>
      <w:r w:rsidR="00445793">
        <w:rPr>
          <w:rFonts w:asciiTheme="minorHAnsi" w:hAnsiTheme="minorHAnsi"/>
          <w:sz w:val="24"/>
          <w:szCs w:val="24"/>
        </w:rPr>
        <w:t>50 years</w:t>
      </w:r>
      <w:r w:rsidR="00445793" w:rsidRPr="002E53BF">
        <w:rPr>
          <w:rFonts w:asciiTheme="minorHAnsi" w:hAnsiTheme="minorHAnsi"/>
          <w:sz w:val="24"/>
          <w:szCs w:val="24"/>
        </w:rPr>
        <w:t xml:space="preserve"> </w:t>
      </w:r>
      <w:r w:rsidRPr="002E53BF">
        <w:rPr>
          <w:rFonts w:asciiTheme="minorHAnsi" w:hAnsiTheme="minorHAnsi"/>
          <w:sz w:val="24"/>
          <w:szCs w:val="24"/>
        </w:rPr>
        <w:t>affected</w:t>
      </w:r>
      <w:r w:rsidR="00445793">
        <w:rPr>
          <w:rFonts w:asciiTheme="minorHAnsi" w:hAnsiTheme="minorHAnsi"/>
          <w:sz w:val="24"/>
          <w:szCs w:val="24"/>
        </w:rPr>
        <w:t>,</w:t>
      </w:r>
      <w:r w:rsidRPr="002E53BF">
        <w:rPr>
          <w:rFonts w:asciiTheme="minorHAnsi" w:hAnsiTheme="minorHAnsi"/>
          <w:sz w:val="24"/>
          <w:szCs w:val="24"/>
        </w:rPr>
        <w:t xml:space="preserve"> </w:t>
      </w:r>
      <w:r w:rsidR="00445793">
        <w:rPr>
          <w:rFonts w:asciiTheme="minorHAnsi" w:hAnsiTheme="minorHAnsi"/>
          <w:sz w:val="24"/>
          <w:szCs w:val="24"/>
        </w:rPr>
        <w:t xml:space="preserve">and </w:t>
      </w:r>
      <w:r w:rsidRPr="002E53BF">
        <w:rPr>
          <w:rFonts w:asciiTheme="minorHAnsi" w:hAnsiTheme="minorHAnsi"/>
          <w:sz w:val="24"/>
          <w:szCs w:val="24"/>
        </w:rPr>
        <w:t xml:space="preserve">with attendant large direct and indirect costs to society </w:t>
      </w:r>
      <w:r w:rsidR="00445793">
        <w:rPr>
          <w:rFonts w:asciiTheme="minorHAnsi" w:hAnsiTheme="minorHAnsi"/>
          <w:sz w:val="24"/>
          <w:szCs w:val="24"/>
        </w:rPr>
        <w:t>that</w:t>
      </w:r>
      <w:r w:rsidR="00445793" w:rsidRPr="002E53BF">
        <w:rPr>
          <w:rFonts w:asciiTheme="minorHAnsi" w:hAnsiTheme="minorHAnsi"/>
          <w:sz w:val="24"/>
          <w:szCs w:val="24"/>
        </w:rPr>
        <w:t xml:space="preserve"> </w:t>
      </w:r>
      <w:r w:rsidRPr="002E53BF">
        <w:rPr>
          <w:rFonts w:asciiTheme="minorHAnsi" w:hAnsiTheme="minorHAnsi"/>
          <w:sz w:val="24"/>
          <w:szCs w:val="24"/>
        </w:rPr>
        <w:t xml:space="preserve">have been estimated conservatively at $25 billion per year in the </w:t>
      </w:r>
      <w:r w:rsidR="00445793">
        <w:rPr>
          <w:rFonts w:asciiTheme="minorHAnsi" w:hAnsiTheme="minorHAnsi"/>
          <w:sz w:val="24"/>
          <w:szCs w:val="24"/>
        </w:rPr>
        <w:t>United States</w:t>
      </w:r>
      <w:r w:rsidR="00445793" w:rsidRPr="002E53BF">
        <w:rPr>
          <w:rFonts w:asciiTheme="minorHAnsi" w:hAnsiTheme="minorHAnsi"/>
          <w:sz w:val="24"/>
          <w:szCs w:val="24"/>
        </w:rPr>
        <w:t xml:space="preserve"> </w:t>
      </w:r>
      <w:r w:rsidRPr="002E53BF">
        <w:rPr>
          <w:rFonts w:asciiTheme="minorHAnsi" w:hAnsiTheme="minorHAnsi"/>
          <w:sz w:val="24"/>
          <w:szCs w:val="24"/>
        </w:rPr>
        <w:t>alone. Today</w:t>
      </w:r>
      <w:r w:rsidR="00445793">
        <w:rPr>
          <w:rFonts w:asciiTheme="minorHAnsi" w:hAnsiTheme="minorHAnsi"/>
          <w:sz w:val="24"/>
          <w:szCs w:val="24"/>
        </w:rPr>
        <w:t>,</w:t>
      </w:r>
      <w:r w:rsidRPr="002E53BF">
        <w:rPr>
          <w:rFonts w:asciiTheme="minorHAnsi" w:hAnsiTheme="minorHAnsi"/>
          <w:sz w:val="24"/>
          <w:szCs w:val="24"/>
        </w:rPr>
        <w:t xml:space="preserve"> </w:t>
      </w:r>
      <w:r w:rsidR="00445793">
        <w:rPr>
          <w:rFonts w:asciiTheme="minorHAnsi" w:hAnsiTheme="minorHAnsi"/>
          <w:sz w:val="24"/>
          <w:szCs w:val="24"/>
        </w:rPr>
        <w:t>more than</w:t>
      </w:r>
      <w:r w:rsidR="00445793" w:rsidRPr="002E53BF">
        <w:rPr>
          <w:rFonts w:asciiTheme="minorHAnsi" w:hAnsiTheme="minorHAnsi"/>
          <w:sz w:val="24"/>
          <w:szCs w:val="24"/>
        </w:rPr>
        <w:t xml:space="preserve"> </w:t>
      </w:r>
      <w:r w:rsidRPr="002E53BF">
        <w:rPr>
          <w:rFonts w:asciiTheme="minorHAnsi" w:hAnsiTheme="minorHAnsi"/>
          <w:sz w:val="24"/>
          <w:szCs w:val="24"/>
        </w:rPr>
        <w:t xml:space="preserve">6 million people suffer from the disease. While progression from moderate to severe disease state varies, several years are common. From </w:t>
      </w:r>
      <w:r w:rsidR="00445793" w:rsidRPr="002E53BF">
        <w:rPr>
          <w:rFonts w:asciiTheme="minorHAnsi" w:hAnsiTheme="minorHAnsi"/>
          <w:sz w:val="24"/>
          <w:szCs w:val="24"/>
        </w:rPr>
        <w:t>severe</w:t>
      </w:r>
      <w:r w:rsidR="00445793">
        <w:rPr>
          <w:rFonts w:asciiTheme="minorHAnsi" w:hAnsiTheme="minorHAnsi"/>
          <w:sz w:val="24"/>
          <w:szCs w:val="24"/>
        </w:rPr>
        <w:t>-</w:t>
      </w:r>
      <w:r w:rsidRPr="002E53BF">
        <w:rPr>
          <w:rFonts w:asciiTheme="minorHAnsi" w:hAnsiTheme="minorHAnsi"/>
          <w:sz w:val="24"/>
          <w:szCs w:val="24"/>
        </w:rPr>
        <w:t xml:space="preserve">stage onset to death can take many years, making a medicine that meaningfully delays or even halts progression a tremendous benefit to patients and society. </w:t>
      </w:r>
    </w:p>
    <w:p w:rsidR="00D85FF6" w:rsidRPr="002E53BF" w:rsidRDefault="00D85FF6" w:rsidP="00D96908">
      <w:pPr>
        <w:pStyle w:val="normaltext"/>
        <w:spacing w:after="0"/>
        <w:ind w:firstLine="720"/>
        <w:jc w:val="left"/>
        <w:rPr>
          <w:rFonts w:asciiTheme="minorHAnsi" w:hAnsiTheme="minorHAnsi"/>
          <w:sz w:val="24"/>
          <w:szCs w:val="24"/>
        </w:rPr>
      </w:pPr>
    </w:p>
    <w:p w:rsidR="00D85FF6" w:rsidRPr="002E53BF" w:rsidRDefault="00D85FF6" w:rsidP="00D96908">
      <w:pPr>
        <w:pStyle w:val="SubtilteB"/>
        <w:spacing w:line="240" w:lineRule="auto"/>
      </w:pPr>
      <w:bookmarkStart w:id="5" w:name="_Toc454731795"/>
      <w:r w:rsidRPr="002E53BF">
        <w:t>GDNF and its Relationship to Parkinson’s Disease</w:t>
      </w:r>
      <w:bookmarkEnd w:id="5"/>
    </w:p>
    <w:p w:rsidR="00D85FF6" w:rsidRPr="002E53BF" w:rsidRDefault="00D85FF6" w:rsidP="00D96908">
      <w:pPr>
        <w:pStyle w:val="normaltext"/>
        <w:spacing w:after="0"/>
        <w:ind w:firstLine="720"/>
        <w:jc w:val="left"/>
        <w:rPr>
          <w:rFonts w:asciiTheme="minorHAnsi" w:hAnsiTheme="minorHAnsi"/>
          <w:sz w:val="24"/>
          <w:szCs w:val="24"/>
        </w:rPr>
      </w:pPr>
    </w:p>
    <w:p w:rsidR="00D85FF6" w:rsidRPr="002E53BF" w:rsidRDefault="00EB7F7D" w:rsidP="00D96908">
      <w:pPr>
        <w:pStyle w:val="normaltext"/>
        <w:spacing w:after="0"/>
        <w:ind w:firstLine="720"/>
        <w:jc w:val="left"/>
        <w:rPr>
          <w:rFonts w:asciiTheme="minorHAnsi" w:hAnsiTheme="minorHAnsi"/>
          <w:sz w:val="24"/>
          <w:szCs w:val="24"/>
        </w:rPr>
      </w:pPr>
      <w:r w:rsidRPr="002E53BF">
        <w:rPr>
          <w:rFonts w:asciiTheme="minorHAnsi" w:hAnsiTheme="minorHAnsi"/>
          <w:sz w:val="24"/>
          <w:szCs w:val="24"/>
        </w:rPr>
        <w:t>Glial</w:t>
      </w:r>
      <w:r>
        <w:rPr>
          <w:rFonts w:asciiTheme="minorHAnsi" w:hAnsiTheme="minorHAnsi"/>
          <w:sz w:val="24"/>
          <w:szCs w:val="24"/>
        </w:rPr>
        <w:t xml:space="preserve"> </w:t>
      </w:r>
      <w:r w:rsidRPr="00D66A60">
        <w:rPr>
          <w:rFonts w:asciiTheme="minorHAnsi" w:hAnsiTheme="minorHAnsi"/>
          <w:sz w:val="24"/>
          <w:szCs w:val="24"/>
        </w:rPr>
        <w:t>cell</w:t>
      </w:r>
      <w:r>
        <w:rPr>
          <w:rFonts w:asciiTheme="minorHAnsi" w:hAnsiTheme="minorHAnsi"/>
          <w:sz w:val="24"/>
          <w:szCs w:val="24"/>
        </w:rPr>
        <w:t>-</w:t>
      </w:r>
      <w:r w:rsidR="00D85FF6" w:rsidRPr="002E53BF">
        <w:rPr>
          <w:rFonts w:asciiTheme="minorHAnsi" w:hAnsiTheme="minorHAnsi"/>
          <w:sz w:val="24"/>
          <w:szCs w:val="24"/>
        </w:rPr>
        <w:t xml:space="preserve">derived neurotropic factor is a large molecule consisting of 135 amino acids </w:t>
      </w:r>
      <w:r w:rsidR="00DE1A03">
        <w:rPr>
          <w:rFonts w:asciiTheme="minorHAnsi" w:hAnsiTheme="minorHAnsi"/>
          <w:sz w:val="24"/>
          <w:szCs w:val="24"/>
        </w:rPr>
        <w:t>that</w:t>
      </w:r>
      <w:r w:rsidR="00DE1A03" w:rsidRPr="002E53BF">
        <w:rPr>
          <w:rFonts w:asciiTheme="minorHAnsi" w:hAnsiTheme="minorHAnsi"/>
          <w:sz w:val="24"/>
          <w:szCs w:val="24"/>
        </w:rPr>
        <w:t xml:space="preserve"> </w:t>
      </w:r>
      <w:r w:rsidR="00D85FF6" w:rsidRPr="002E53BF">
        <w:rPr>
          <w:rFonts w:asciiTheme="minorHAnsi" w:hAnsiTheme="minorHAnsi"/>
          <w:sz w:val="24"/>
          <w:szCs w:val="24"/>
        </w:rPr>
        <w:t>are connected in a specific sequence and are folded into a precise spatial configuration (</w:t>
      </w:r>
      <w:r w:rsidR="00DE1A03">
        <w:rPr>
          <w:rFonts w:asciiTheme="minorHAnsi" w:hAnsiTheme="minorHAnsi"/>
          <w:sz w:val="24"/>
          <w:szCs w:val="24"/>
        </w:rPr>
        <w:t>s</w:t>
      </w:r>
      <w:r w:rsidR="00DE1A03" w:rsidRPr="002E53BF">
        <w:rPr>
          <w:rFonts w:asciiTheme="minorHAnsi" w:hAnsiTheme="minorHAnsi"/>
          <w:sz w:val="24"/>
          <w:szCs w:val="24"/>
        </w:rPr>
        <w:t xml:space="preserve">ee </w:t>
      </w:r>
      <w:r w:rsidR="00D85FF6" w:rsidRPr="002E53BF">
        <w:rPr>
          <w:rFonts w:asciiTheme="minorHAnsi" w:hAnsiTheme="minorHAnsi"/>
          <w:sz w:val="24"/>
          <w:szCs w:val="24"/>
        </w:rPr>
        <w:t>Exhibit 2). For the molecule to safely and effectively perform its intended biological function, the sequence and spatial configuration must be exact. This sequence and configuration are achieved naturally in the body, and must</w:t>
      </w:r>
      <w:r w:rsidR="00DE1A03">
        <w:rPr>
          <w:rFonts w:asciiTheme="minorHAnsi" w:hAnsiTheme="minorHAnsi"/>
          <w:sz w:val="24"/>
          <w:szCs w:val="24"/>
        </w:rPr>
        <w:t>,</w:t>
      </w:r>
      <w:r w:rsidR="00D85FF6" w:rsidRPr="002E53BF">
        <w:rPr>
          <w:rFonts w:asciiTheme="minorHAnsi" w:hAnsiTheme="minorHAnsi"/>
          <w:sz w:val="24"/>
          <w:szCs w:val="24"/>
        </w:rPr>
        <w:t xml:space="preserve"> through highly demanding, technologically complex and heavily regulated manufacturing</w:t>
      </w:r>
      <w:r w:rsidR="00DE1A03">
        <w:rPr>
          <w:rFonts w:asciiTheme="minorHAnsi" w:hAnsiTheme="minorHAnsi"/>
          <w:sz w:val="24"/>
          <w:szCs w:val="24"/>
        </w:rPr>
        <w:t>,</w:t>
      </w:r>
      <w:r w:rsidR="00D85FF6" w:rsidRPr="002E53BF">
        <w:rPr>
          <w:rFonts w:asciiTheme="minorHAnsi" w:hAnsiTheme="minorHAnsi"/>
          <w:sz w:val="24"/>
          <w:szCs w:val="24"/>
        </w:rPr>
        <w:t xml:space="preserve"> be replicated outside the body using biotechnology methods for which Biotex was well experienced. GDNF is a molecular growth factor which acts on neurons in the brain in a variety of ways that can counteract the degenerative effects of Parkinson</w:t>
      </w:r>
      <w:r w:rsidR="00DE1A03">
        <w:rPr>
          <w:rFonts w:asciiTheme="minorHAnsi" w:hAnsiTheme="minorHAnsi"/>
          <w:sz w:val="24"/>
          <w:szCs w:val="24"/>
        </w:rPr>
        <w:t>’</w:t>
      </w:r>
      <w:r w:rsidR="00D85FF6" w:rsidRPr="002E53BF">
        <w:rPr>
          <w:rFonts w:asciiTheme="minorHAnsi" w:hAnsiTheme="minorHAnsi"/>
          <w:sz w:val="24"/>
          <w:szCs w:val="24"/>
        </w:rPr>
        <w:t>s disease. The human brain is a wonder of nature in its complexity, capacity, and range of function, and is also at best partially understood in each of these areas. However, at its elemental level it consists of billions of interconnected neurons</w:t>
      </w:r>
      <w:r w:rsidR="00DE1A03">
        <w:rPr>
          <w:rFonts w:asciiTheme="minorHAnsi" w:hAnsiTheme="minorHAnsi"/>
          <w:sz w:val="24"/>
          <w:szCs w:val="24"/>
        </w:rPr>
        <w:t>,</w:t>
      </w:r>
      <w:r w:rsidR="00D85FF6" w:rsidRPr="002E53BF">
        <w:rPr>
          <w:rFonts w:asciiTheme="minorHAnsi" w:hAnsiTheme="minorHAnsi"/>
          <w:sz w:val="24"/>
          <w:szCs w:val="24"/>
        </w:rPr>
        <w:t xml:space="preserve"> which are the functional building blocks of the system. Neurons respond to electrical stimuli and connect to each other via axons</w:t>
      </w:r>
      <w:r w:rsidR="00DE1A03">
        <w:rPr>
          <w:rFonts w:asciiTheme="minorHAnsi" w:hAnsiTheme="minorHAnsi"/>
          <w:sz w:val="24"/>
          <w:szCs w:val="24"/>
        </w:rPr>
        <w:t>,</w:t>
      </w:r>
      <w:r w:rsidR="00D85FF6" w:rsidRPr="002E53BF">
        <w:rPr>
          <w:rFonts w:asciiTheme="minorHAnsi" w:hAnsiTheme="minorHAnsi"/>
          <w:sz w:val="24"/>
          <w:szCs w:val="24"/>
        </w:rPr>
        <w:t xml:space="preserve"> which are nerve fibers that connect neurons to each other and also connect to other cells</w:t>
      </w:r>
      <w:r w:rsidR="00DE1A03">
        <w:rPr>
          <w:rFonts w:asciiTheme="minorHAnsi" w:hAnsiTheme="minorHAnsi"/>
          <w:sz w:val="24"/>
          <w:szCs w:val="24"/>
        </w:rPr>
        <w:t>,</w:t>
      </w:r>
      <w:r w:rsidR="00D85FF6" w:rsidRPr="002E53BF">
        <w:rPr>
          <w:rFonts w:asciiTheme="minorHAnsi" w:hAnsiTheme="minorHAnsi"/>
          <w:sz w:val="24"/>
          <w:szCs w:val="24"/>
        </w:rPr>
        <w:t xml:space="preserve"> including muscle and </w:t>
      </w:r>
      <w:r w:rsidR="00D85FF6" w:rsidRPr="002E53BF">
        <w:rPr>
          <w:rFonts w:asciiTheme="minorHAnsi" w:hAnsiTheme="minorHAnsi"/>
          <w:sz w:val="24"/>
          <w:szCs w:val="24"/>
        </w:rPr>
        <w:lastRenderedPageBreak/>
        <w:t xml:space="preserve">gland cells at junctions called synapses. Dopamine is a chemical </w:t>
      </w:r>
      <w:r w:rsidR="00DE1A03">
        <w:rPr>
          <w:rFonts w:asciiTheme="minorHAnsi" w:hAnsiTheme="minorHAnsi"/>
          <w:sz w:val="24"/>
          <w:szCs w:val="24"/>
        </w:rPr>
        <w:t>that</w:t>
      </w:r>
      <w:r w:rsidR="00DE1A03" w:rsidRPr="002E53BF">
        <w:rPr>
          <w:rFonts w:asciiTheme="minorHAnsi" w:hAnsiTheme="minorHAnsi"/>
          <w:sz w:val="24"/>
          <w:szCs w:val="24"/>
        </w:rPr>
        <w:t xml:space="preserve"> </w:t>
      </w:r>
      <w:r w:rsidR="00D85FF6" w:rsidRPr="002E53BF">
        <w:rPr>
          <w:rFonts w:asciiTheme="minorHAnsi" w:hAnsiTheme="minorHAnsi"/>
          <w:sz w:val="24"/>
          <w:szCs w:val="24"/>
        </w:rPr>
        <w:t>plays a number of roles in the brain</w:t>
      </w:r>
      <w:r w:rsidR="00DE1A03">
        <w:rPr>
          <w:rFonts w:asciiTheme="minorHAnsi" w:hAnsiTheme="minorHAnsi"/>
          <w:sz w:val="24"/>
          <w:szCs w:val="24"/>
        </w:rPr>
        <w:t>,</w:t>
      </w:r>
      <w:r w:rsidR="00D85FF6" w:rsidRPr="002E53BF">
        <w:rPr>
          <w:rFonts w:asciiTheme="minorHAnsi" w:hAnsiTheme="minorHAnsi"/>
          <w:sz w:val="24"/>
          <w:szCs w:val="24"/>
        </w:rPr>
        <w:t xml:space="preserve"> including reward systems and motor control. It is produced by special neurons and is critical to the functioning of the neuronal circuits that transmit </w:t>
      </w:r>
      <w:r w:rsidR="00DE1A03" w:rsidRPr="002E53BF">
        <w:rPr>
          <w:rFonts w:asciiTheme="minorHAnsi" w:hAnsiTheme="minorHAnsi"/>
          <w:sz w:val="24"/>
          <w:szCs w:val="24"/>
        </w:rPr>
        <w:t>motor</w:t>
      </w:r>
      <w:r w:rsidR="00DE1A03">
        <w:rPr>
          <w:rFonts w:asciiTheme="minorHAnsi" w:hAnsiTheme="minorHAnsi"/>
          <w:sz w:val="24"/>
          <w:szCs w:val="24"/>
        </w:rPr>
        <w:t>-</w:t>
      </w:r>
      <w:r w:rsidR="00D85FF6" w:rsidRPr="002E53BF">
        <w:rPr>
          <w:rFonts w:asciiTheme="minorHAnsi" w:hAnsiTheme="minorHAnsi"/>
          <w:sz w:val="24"/>
          <w:szCs w:val="24"/>
        </w:rPr>
        <w:t xml:space="preserve">control signals. Parkinson’s disease degrades and ultimately destroys these </w:t>
      </w:r>
      <w:r w:rsidR="00DE1A03" w:rsidRPr="002E53BF">
        <w:rPr>
          <w:rFonts w:asciiTheme="minorHAnsi" w:hAnsiTheme="minorHAnsi"/>
          <w:sz w:val="24"/>
          <w:szCs w:val="24"/>
        </w:rPr>
        <w:t>dopamine</w:t>
      </w:r>
      <w:r w:rsidR="00DE1A03">
        <w:rPr>
          <w:rFonts w:asciiTheme="minorHAnsi" w:hAnsiTheme="minorHAnsi"/>
          <w:sz w:val="24"/>
          <w:szCs w:val="24"/>
        </w:rPr>
        <w:t>-</w:t>
      </w:r>
      <w:r w:rsidR="00D85FF6" w:rsidRPr="002E53BF">
        <w:rPr>
          <w:rFonts w:asciiTheme="minorHAnsi" w:hAnsiTheme="minorHAnsi"/>
          <w:sz w:val="24"/>
          <w:szCs w:val="24"/>
        </w:rPr>
        <w:t xml:space="preserve">producing neurons and then degenerates and ultimately destroys much of the </w:t>
      </w:r>
      <w:r w:rsidR="00DE1A03" w:rsidRPr="002E53BF">
        <w:rPr>
          <w:rFonts w:asciiTheme="minorHAnsi" w:hAnsiTheme="minorHAnsi"/>
          <w:sz w:val="24"/>
          <w:szCs w:val="24"/>
        </w:rPr>
        <w:t>movement</w:t>
      </w:r>
      <w:r w:rsidR="00DE1A03">
        <w:rPr>
          <w:rFonts w:asciiTheme="minorHAnsi" w:hAnsiTheme="minorHAnsi"/>
          <w:sz w:val="24"/>
          <w:szCs w:val="24"/>
        </w:rPr>
        <w:t>-</w:t>
      </w:r>
      <w:r w:rsidR="00D85FF6" w:rsidRPr="002E53BF">
        <w:rPr>
          <w:rFonts w:asciiTheme="minorHAnsi" w:hAnsiTheme="minorHAnsi"/>
          <w:sz w:val="24"/>
          <w:szCs w:val="24"/>
        </w:rPr>
        <w:t>control circuitry in the brain. The effect of Parkinson's disease in its most elemental description degrades the neurons that produce dopamine</w:t>
      </w:r>
      <w:r w:rsidR="00DE1A03">
        <w:rPr>
          <w:rFonts w:asciiTheme="minorHAnsi" w:hAnsiTheme="minorHAnsi"/>
          <w:sz w:val="24"/>
          <w:szCs w:val="24"/>
        </w:rPr>
        <w:t>,</w:t>
      </w:r>
      <w:r w:rsidR="00D85FF6" w:rsidRPr="002E53BF">
        <w:rPr>
          <w:rFonts w:asciiTheme="minorHAnsi" w:hAnsiTheme="minorHAnsi"/>
          <w:sz w:val="24"/>
          <w:szCs w:val="24"/>
        </w:rPr>
        <w:t xml:space="preserve"> thus degrading movement control. Ultimately, this progression can cause cell death and </w:t>
      </w:r>
      <w:r w:rsidR="00DE1A03">
        <w:rPr>
          <w:rFonts w:asciiTheme="minorHAnsi" w:hAnsiTheme="minorHAnsi"/>
          <w:sz w:val="24"/>
          <w:szCs w:val="24"/>
        </w:rPr>
        <w:t>more than</w:t>
      </w:r>
      <w:r w:rsidR="00DE1A03" w:rsidRPr="002E53BF">
        <w:rPr>
          <w:rFonts w:asciiTheme="minorHAnsi" w:hAnsiTheme="minorHAnsi"/>
          <w:sz w:val="24"/>
          <w:szCs w:val="24"/>
        </w:rPr>
        <w:t xml:space="preserve"> </w:t>
      </w:r>
      <w:r w:rsidR="00D85FF6" w:rsidRPr="002E53BF">
        <w:rPr>
          <w:rFonts w:asciiTheme="minorHAnsi" w:hAnsiTheme="minorHAnsi"/>
          <w:sz w:val="24"/>
          <w:szCs w:val="24"/>
        </w:rPr>
        <w:t>100,000 patients die annually. The disease usually progresses over many years</w:t>
      </w:r>
      <w:r w:rsidR="0071387C">
        <w:rPr>
          <w:rFonts w:asciiTheme="minorHAnsi" w:hAnsiTheme="minorHAnsi"/>
          <w:sz w:val="24"/>
          <w:szCs w:val="24"/>
        </w:rPr>
        <w:t>,</w:t>
      </w:r>
      <w:r w:rsidR="00D85FF6" w:rsidRPr="002E53BF">
        <w:rPr>
          <w:rFonts w:asciiTheme="minorHAnsi" w:hAnsiTheme="minorHAnsi"/>
          <w:sz w:val="24"/>
          <w:szCs w:val="24"/>
        </w:rPr>
        <w:t xml:space="preserve"> with the ultimate cause of patient death not completely understood, but as more autonomic functions like swallowing are affected</w:t>
      </w:r>
      <w:r w:rsidR="0071387C">
        <w:rPr>
          <w:rFonts w:asciiTheme="minorHAnsi" w:hAnsiTheme="minorHAnsi"/>
          <w:sz w:val="24"/>
          <w:szCs w:val="24"/>
        </w:rPr>
        <w:t>,</w:t>
      </w:r>
      <w:r w:rsidR="00D85FF6" w:rsidRPr="002E53BF">
        <w:rPr>
          <w:rFonts w:asciiTheme="minorHAnsi" w:hAnsiTheme="minorHAnsi"/>
          <w:sz w:val="24"/>
          <w:szCs w:val="24"/>
        </w:rPr>
        <w:t xml:space="preserve"> serious mortality risk factors develop. </w:t>
      </w:r>
    </w:p>
    <w:p w:rsidR="00D85FF6" w:rsidRDefault="00D85FF6" w:rsidP="00D96908">
      <w:pPr>
        <w:pStyle w:val="normaltext"/>
        <w:spacing w:after="0"/>
        <w:ind w:firstLine="720"/>
        <w:jc w:val="left"/>
        <w:rPr>
          <w:rFonts w:asciiTheme="minorHAnsi" w:hAnsiTheme="minorHAnsi"/>
          <w:sz w:val="24"/>
          <w:szCs w:val="24"/>
        </w:rPr>
      </w:pPr>
      <w:r w:rsidRPr="002E53BF">
        <w:rPr>
          <w:rFonts w:asciiTheme="minorHAnsi" w:hAnsiTheme="minorHAnsi"/>
          <w:sz w:val="24"/>
          <w:szCs w:val="24"/>
        </w:rPr>
        <w:t xml:space="preserve">GDNF acts to restore damaged neurons to </w:t>
      </w:r>
      <w:r w:rsidR="0071387C" w:rsidRPr="002E53BF">
        <w:rPr>
          <w:rFonts w:asciiTheme="minorHAnsi" w:hAnsiTheme="minorHAnsi"/>
          <w:sz w:val="24"/>
          <w:szCs w:val="24"/>
        </w:rPr>
        <w:t>dopamine</w:t>
      </w:r>
      <w:r w:rsidR="0071387C">
        <w:rPr>
          <w:rFonts w:asciiTheme="minorHAnsi" w:hAnsiTheme="minorHAnsi"/>
          <w:sz w:val="24"/>
          <w:szCs w:val="24"/>
        </w:rPr>
        <w:t>-</w:t>
      </w:r>
      <w:r w:rsidRPr="002E53BF">
        <w:rPr>
          <w:rFonts w:asciiTheme="minorHAnsi" w:hAnsiTheme="minorHAnsi"/>
          <w:sz w:val="24"/>
          <w:szCs w:val="24"/>
        </w:rPr>
        <w:t>producing status as well as sprout new connections via axon and synapse regeneration. Moreover, GDNF resensitizes damaged neurons to more normal dopamine sensitivity, thus improving the motor control function. The underlying biological cause of Parkinson’s disease and its cell destruction is not understood, but there is evidence that GDNF delivered to the right neurons in the right doses over the life of the patient will greatly retard disease progression, and</w:t>
      </w:r>
      <w:r w:rsidR="0071387C">
        <w:rPr>
          <w:rFonts w:asciiTheme="minorHAnsi" w:hAnsiTheme="minorHAnsi"/>
          <w:sz w:val="24"/>
          <w:szCs w:val="24"/>
        </w:rPr>
        <w:t>,</w:t>
      </w:r>
      <w:r w:rsidRPr="002E53BF">
        <w:rPr>
          <w:rFonts w:asciiTheme="minorHAnsi" w:hAnsiTheme="minorHAnsi"/>
          <w:sz w:val="24"/>
          <w:szCs w:val="24"/>
        </w:rPr>
        <w:t xml:space="preserve"> in so doing</w:t>
      </w:r>
      <w:r w:rsidR="0071387C">
        <w:rPr>
          <w:rFonts w:asciiTheme="minorHAnsi" w:hAnsiTheme="minorHAnsi"/>
          <w:sz w:val="24"/>
          <w:szCs w:val="24"/>
        </w:rPr>
        <w:t>,</w:t>
      </w:r>
      <w:r w:rsidRPr="002E53BF">
        <w:rPr>
          <w:rFonts w:asciiTheme="minorHAnsi" w:hAnsiTheme="minorHAnsi"/>
          <w:sz w:val="24"/>
          <w:szCs w:val="24"/>
        </w:rPr>
        <w:t xml:space="preserve"> both increase life expectancy meaningfully and also deliver years of </w:t>
      </w:r>
      <w:r w:rsidR="0071387C" w:rsidRPr="002E53BF">
        <w:rPr>
          <w:rFonts w:asciiTheme="minorHAnsi" w:hAnsiTheme="minorHAnsi"/>
          <w:sz w:val="24"/>
          <w:szCs w:val="24"/>
        </w:rPr>
        <w:t>much</w:t>
      </w:r>
      <w:r w:rsidR="0071387C">
        <w:rPr>
          <w:rFonts w:asciiTheme="minorHAnsi" w:hAnsiTheme="minorHAnsi"/>
          <w:sz w:val="24"/>
          <w:szCs w:val="24"/>
        </w:rPr>
        <w:t>-</w:t>
      </w:r>
      <w:r w:rsidRPr="002E53BF">
        <w:rPr>
          <w:rFonts w:asciiTheme="minorHAnsi" w:hAnsiTheme="minorHAnsi"/>
          <w:sz w:val="24"/>
          <w:szCs w:val="24"/>
        </w:rPr>
        <w:t>improved quality of life. These effects have been hinted at in human trials</w:t>
      </w:r>
      <w:r w:rsidR="0071387C">
        <w:rPr>
          <w:rFonts w:asciiTheme="minorHAnsi" w:hAnsiTheme="minorHAnsi"/>
          <w:sz w:val="24"/>
          <w:szCs w:val="24"/>
        </w:rPr>
        <w:t>,</w:t>
      </w:r>
      <w:r w:rsidRPr="002E53BF">
        <w:rPr>
          <w:rFonts w:asciiTheme="minorHAnsi" w:hAnsiTheme="minorHAnsi"/>
          <w:sz w:val="24"/>
          <w:szCs w:val="24"/>
        </w:rPr>
        <w:t xml:space="preserve"> but not proven. Current therapies are </w:t>
      </w:r>
      <w:r w:rsidR="0071387C" w:rsidRPr="002E53BF">
        <w:rPr>
          <w:rFonts w:asciiTheme="minorHAnsi" w:hAnsiTheme="minorHAnsi"/>
          <w:sz w:val="24"/>
          <w:szCs w:val="24"/>
        </w:rPr>
        <w:t>early</w:t>
      </w:r>
      <w:r w:rsidR="0071387C">
        <w:rPr>
          <w:rFonts w:asciiTheme="minorHAnsi" w:hAnsiTheme="minorHAnsi"/>
          <w:sz w:val="24"/>
          <w:szCs w:val="24"/>
        </w:rPr>
        <w:t>-</w:t>
      </w:r>
      <w:r w:rsidRPr="002E53BF">
        <w:rPr>
          <w:rFonts w:asciiTheme="minorHAnsi" w:hAnsiTheme="minorHAnsi"/>
          <w:sz w:val="24"/>
          <w:szCs w:val="24"/>
        </w:rPr>
        <w:t>stage treatments that relieve symptoms through dopamine addition</w:t>
      </w:r>
      <w:r w:rsidR="0071387C">
        <w:rPr>
          <w:rFonts w:asciiTheme="minorHAnsi" w:hAnsiTheme="minorHAnsi"/>
          <w:sz w:val="24"/>
          <w:szCs w:val="24"/>
        </w:rPr>
        <w:t>,</w:t>
      </w:r>
      <w:r w:rsidRPr="002E53BF">
        <w:rPr>
          <w:rFonts w:asciiTheme="minorHAnsi" w:hAnsiTheme="minorHAnsi"/>
          <w:sz w:val="24"/>
          <w:szCs w:val="24"/>
        </w:rPr>
        <w:t xml:space="preserve"> but ultimately fail as the neurons decay. There are no potentially </w:t>
      </w:r>
      <w:r w:rsidR="0071387C" w:rsidRPr="002E53BF">
        <w:rPr>
          <w:rFonts w:asciiTheme="minorHAnsi" w:hAnsiTheme="minorHAnsi"/>
          <w:sz w:val="24"/>
          <w:szCs w:val="24"/>
        </w:rPr>
        <w:t>disease</w:t>
      </w:r>
      <w:r w:rsidR="0071387C">
        <w:rPr>
          <w:rFonts w:asciiTheme="minorHAnsi" w:hAnsiTheme="minorHAnsi"/>
          <w:sz w:val="24"/>
          <w:szCs w:val="24"/>
        </w:rPr>
        <w:t>-</w:t>
      </w:r>
      <w:r w:rsidRPr="002E53BF">
        <w:rPr>
          <w:rFonts w:asciiTheme="minorHAnsi" w:hAnsiTheme="minorHAnsi"/>
          <w:sz w:val="24"/>
          <w:szCs w:val="24"/>
        </w:rPr>
        <w:t>modifying agents in human trials except GDNF. There is much research under</w:t>
      </w:r>
      <w:r w:rsidR="0071387C">
        <w:rPr>
          <w:rFonts w:asciiTheme="minorHAnsi" w:hAnsiTheme="minorHAnsi"/>
          <w:sz w:val="24"/>
          <w:szCs w:val="24"/>
        </w:rPr>
        <w:t xml:space="preserve"> </w:t>
      </w:r>
      <w:r w:rsidRPr="002E53BF">
        <w:rPr>
          <w:rFonts w:asciiTheme="minorHAnsi" w:hAnsiTheme="minorHAnsi"/>
          <w:sz w:val="24"/>
          <w:szCs w:val="24"/>
        </w:rPr>
        <w:t>way now</w:t>
      </w:r>
      <w:r w:rsidR="0071387C">
        <w:rPr>
          <w:rFonts w:asciiTheme="minorHAnsi" w:hAnsiTheme="minorHAnsi"/>
          <w:sz w:val="24"/>
          <w:szCs w:val="24"/>
        </w:rPr>
        <w:t>,</w:t>
      </w:r>
      <w:r w:rsidRPr="002E53BF">
        <w:rPr>
          <w:rFonts w:asciiTheme="minorHAnsi" w:hAnsiTheme="minorHAnsi"/>
          <w:sz w:val="24"/>
          <w:szCs w:val="24"/>
        </w:rPr>
        <w:t xml:space="preserve"> including stem cells and gene therapy, but they are years away</w:t>
      </w:r>
      <w:r w:rsidR="0071387C">
        <w:rPr>
          <w:rFonts w:asciiTheme="minorHAnsi" w:hAnsiTheme="minorHAnsi"/>
          <w:sz w:val="24"/>
          <w:szCs w:val="24"/>
        </w:rPr>
        <w:t>,</w:t>
      </w:r>
      <w:r w:rsidRPr="002E53BF">
        <w:rPr>
          <w:rFonts w:asciiTheme="minorHAnsi" w:hAnsiTheme="minorHAnsi"/>
          <w:sz w:val="24"/>
          <w:szCs w:val="24"/>
        </w:rPr>
        <w:t xml:space="preserve"> if ever</w:t>
      </w:r>
      <w:r w:rsidR="0071387C">
        <w:rPr>
          <w:rFonts w:asciiTheme="minorHAnsi" w:hAnsiTheme="minorHAnsi"/>
          <w:sz w:val="24"/>
          <w:szCs w:val="24"/>
        </w:rPr>
        <w:t>,</w:t>
      </w:r>
      <w:r w:rsidRPr="002E53BF">
        <w:rPr>
          <w:rFonts w:asciiTheme="minorHAnsi" w:hAnsiTheme="minorHAnsi"/>
          <w:sz w:val="24"/>
          <w:szCs w:val="24"/>
        </w:rPr>
        <w:t xml:space="preserve"> from being proven. Should GDNF be proven in clinical trials, it likely would in effect be the only </w:t>
      </w:r>
      <w:r w:rsidR="0071387C" w:rsidRPr="002E53BF">
        <w:rPr>
          <w:rFonts w:asciiTheme="minorHAnsi" w:hAnsiTheme="minorHAnsi"/>
          <w:sz w:val="24"/>
          <w:szCs w:val="24"/>
        </w:rPr>
        <w:t>disease</w:t>
      </w:r>
      <w:r w:rsidR="0071387C">
        <w:rPr>
          <w:rFonts w:asciiTheme="minorHAnsi" w:hAnsiTheme="minorHAnsi"/>
          <w:sz w:val="24"/>
          <w:szCs w:val="24"/>
        </w:rPr>
        <w:t>-</w:t>
      </w:r>
      <w:r w:rsidRPr="002E53BF">
        <w:rPr>
          <w:rFonts w:asciiTheme="minorHAnsi" w:hAnsiTheme="minorHAnsi"/>
          <w:sz w:val="24"/>
          <w:szCs w:val="24"/>
        </w:rPr>
        <w:t xml:space="preserve">modifying agent available for years to come. </w:t>
      </w:r>
    </w:p>
    <w:p w:rsidR="0071387C" w:rsidRPr="002E53BF" w:rsidRDefault="0071387C" w:rsidP="00D96908">
      <w:pPr>
        <w:pStyle w:val="normaltext"/>
        <w:spacing w:after="0"/>
        <w:ind w:firstLine="720"/>
        <w:jc w:val="left"/>
        <w:rPr>
          <w:rFonts w:asciiTheme="minorHAnsi" w:hAnsiTheme="minorHAnsi"/>
          <w:sz w:val="24"/>
          <w:szCs w:val="24"/>
        </w:rPr>
      </w:pPr>
    </w:p>
    <w:p w:rsidR="00D85FF6" w:rsidRPr="002E53BF" w:rsidRDefault="00D85FF6" w:rsidP="00D96908">
      <w:pPr>
        <w:pStyle w:val="SubtilteB"/>
        <w:spacing w:line="240" w:lineRule="auto"/>
      </w:pPr>
      <w:bookmarkStart w:id="6" w:name="_Toc454731796"/>
      <w:r w:rsidRPr="002E53BF">
        <w:t>GDNF Development History and Current Status</w:t>
      </w:r>
      <w:bookmarkEnd w:id="6"/>
      <w:r w:rsidRPr="002E53BF">
        <w:t xml:space="preserve"> </w:t>
      </w:r>
    </w:p>
    <w:p w:rsidR="00D85FF6" w:rsidRPr="002E53BF" w:rsidRDefault="00D85FF6" w:rsidP="00D96908">
      <w:pPr>
        <w:pStyle w:val="normaltext"/>
        <w:spacing w:after="0"/>
        <w:ind w:firstLine="720"/>
        <w:jc w:val="left"/>
        <w:rPr>
          <w:rFonts w:asciiTheme="minorHAnsi" w:hAnsiTheme="minorHAnsi"/>
          <w:sz w:val="24"/>
          <w:szCs w:val="24"/>
        </w:rPr>
      </w:pPr>
    </w:p>
    <w:p w:rsidR="00D85FF6" w:rsidRPr="002E53BF" w:rsidRDefault="00D85FF6" w:rsidP="00D96908">
      <w:pPr>
        <w:pStyle w:val="normaltext"/>
        <w:spacing w:after="0"/>
        <w:ind w:firstLine="720"/>
        <w:jc w:val="left"/>
        <w:rPr>
          <w:rFonts w:asciiTheme="minorHAnsi" w:hAnsiTheme="minorHAnsi"/>
          <w:sz w:val="24"/>
          <w:szCs w:val="24"/>
        </w:rPr>
      </w:pPr>
      <w:r w:rsidRPr="002E53BF">
        <w:rPr>
          <w:rFonts w:asciiTheme="minorHAnsi" w:hAnsiTheme="minorHAnsi"/>
          <w:sz w:val="24"/>
          <w:szCs w:val="24"/>
        </w:rPr>
        <w:t xml:space="preserve">GDNF was first cloned by Dr. Frank Collins and other researchers at </w:t>
      </w:r>
      <w:r w:rsidR="0071387C">
        <w:rPr>
          <w:rFonts w:asciiTheme="minorHAnsi" w:hAnsiTheme="minorHAnsi"/>
          <w:sz w:val="24"/>
          <w:szCs w:val="24"/>
        </w:rPr>
        <w:t xml:space="preserve">the </w:t>
      </w:r>
      <w:r w:rsidRPr="002E53BF">
        <w:rPr>
          <w:rFonts w:asciiTheme="minorHAnsi" w:hAnsiTheme="minorHAnsi"/>
          <w:sz w:val="24"/>
          <w:szCs w:val="24"/>
        </w:rPr>
        <w:t xml:space="preserve">biotechnology company Synergen in the 1980’s. Synergen conducted animal experiments </w:t>
      </w:r>
      <w:r w:rsidR="0071387C">
        <w:rPr>
          <w:rFonts w:asciiTheme="minorHAnsi" w:hAnsiTheme="minorHAnsi"/>
          <w:sz w:val="24"/>
          <w:szCs w:val="24"/>
        </w:rPr>
        <w:t>that</w:t>
      </w:r>
      <w:r w:rsidR="0071387C" w:rsidRPr="002E53BF">
        <w:rPr>
          <w:rFonts w:asciiTheme="minorHAnsi" w:hAnsiTheme="minorHAnsi"/>
          <w:sz w:val="24"/>
          <w:szCs w:val="24"/>
        </w:rPr>
        <w:t xml:space="preserve"> </w:t>
      </w:r>
      <w:r w:rsidRPr="002E53BF">
        <w:rPr>
          <w:rFonts w:asciiTheme="minorHAnsi" w:hAnsiTheme="minorHAnsi"/>
          <w:sz w:val="24"/>
          <w:szCs w:val="24"/>
        </w:rPr>
        <w:t xml:space="preserve">involved inducing Parkinson’s symptoms chemically in a primate’s brain. GDNF was delivered to one hemisphere of the damaged brain. The result was dramatic in the comparison of the </w:t>
      </w:r>
      <w:r w:rsidR="0071387C" w:rsidRPr="002E53BF">
        <w:rPr>
          <w:rFonts w:asciiTheme="minorHAnsi" w:hAnsiTheme="minorHAnsi"/>
          <w:sz w:val="24"/>
          <w:szCs w:val="24"/>
        </w:rPr>
        <w:t>GDNF</w:t>
      </w:r>
      <w:r w:rsidR="0071387C">
        <w:rPr>
          <w:rFonts w:asciiTheme="minorHAnsi" w:hAnsiTheme="minorHAnsi"/>
          <w:sz w:val="24"/>
          <w:szCs w:val="24"/>
        </w:rPr>
        <w:t>-</w:t>
      </w:r>
      <w:r w:rsidRPr="002E53BF">
        <w:rPr>
          <w:rFonts w:asciiTheme="minorHAnsi" w:hAnsiTheme="minorHAnsi"/>
          <w:sz w:val="24"/>
          <w:szCs w:val="24"/>
        </w:rPr>
        <w:t>treated hemisphere and its associated side of the body to the untreated side. Primate models are the most closely related to the human brain</w:t>
      </w:r>
      <w:r w:rsidR="0071387C">
        <w:rPr>
          <w:rFonts w:asciiTheme="minorHAnsi" w:hAnsiTheme="minorHAnsi"/>
          <w:sz w:val="24"/>
          <w:szCs w:val="24"/>
        </w:rPr>
        <w:t>,</w:t>
      </w:r>
      <w:r w:rsidRPr="002E53BF">
        <w:rPr>
          <w:rFonts w:asciiTheme="minorHAnsi" w:hAnsiTheme="minorHAnsi"/>
          <w:sz w:val="24"/>
          <w:szCs w:val="24"/>
        </w:rPr>
        <w:t xml:space="preserve"> and this result caused great interest. Amgen, the largest biotechnology company, bought Synergen in 1994 largely to develop GDNF in humans for Parkinson’s disease.  Dr. Collins and his team were excited to have the depth of resources and skills of Amgen to help. Other researchers outside Amgen were conducting a variety of rodent and primate trials that continued to show promise. </w:t>
      </w:r>
    </w:p>
    <w:p w:rsidR="00D85FF6" w:rsidRPr="002E53BF" w:rsidRDefault="00D85FF6" w:rsidP="00D96908">
      <w:pPr>
        <w:pStyle w:val="normaltext"/>
        <w:spacing w:after="0"/>
        <w:ind w:firstLine="720"/>
        <w:jc w:val="left"/>
        <w:rPr>
          <w:rFonts w:asciiTheme="minorHAnsi" w:hAnsiTheme="minorHAnsi"/>
          <w:sz w:val="24"/>
          <w:szCs w:val="24"/>
        </w:rPr>
      </w:pPr>
      <w:r w:rsidRPr="002E53BF">
        <w:rPr>
          <w:rFonts w:asciiTheme="minorHAnsi" w:hAnsiTheme="minorHAnsi"/>
          <w:sz w:val="24"/>
          <w:szCs w:val="24"/>
        </w:rPr>
        <w:t xml:space="preserve">Dr. Steven Gill of </w:t>
      </w:r>
      <w:proofErr w:type="spellStart"/>
      <w:r w:rsidRPr="002E53BF">
        <w:rPr>
          <w:rFonts w:asciiTheme="minorHAnsi" w:hAnsiTheme="minorHAnsi"/>
          <w:sz w:val="24"/>
          <w:szCs w:val="24"/>
        </w:rPr>
        <w:t>Frenchay</w:t>
      </w:r>
      <w:proofErr w:type="spellEnd"/>
      <w:r w:rsidRPr="002E53BF">
        <w:rPr>
          <w:rFonts w:asciiTheme="minorHAnsi" w:hAnsiTheme="minorHAnsi"/>
          <w:sz w:val="24"/>
          <w:szCs w:val="24"/>
        </w:rPr>
        <w:t xml:space="preserve"> </w:t>
      </w:r>
      <w:r w:rsidR="0071387C">
        <w:rPr>
          <w:rFonts w:asciiTheme="minorHAnsi" w:hAnsiTheme="minorHAnsi"/>
          <w:sz w:val="24"/>
          <w:szCs w:val="24"/>
        </w:rPr>
        <w:t>H</w:t>
      </w:r>
      <w:r w:rsidR="0071387C" w:rsidRPr="002E53BF">
        <w:rPr>
          <w:rFonts w:asciiTheme="minorHAnsi" w:hAnsiTheme="minorHAnsi"/>
          <w:sz w:val="24"/>
          <w:szCs w:val="24"/>
        </w:rPr>
        <w:t xml:space="preserve">ospital </w:t>
      </w:r>
      <w:r w:rsidRPr="002E53BF">
        <w:rPr>
          <w:rFonts w:asciiTheme="minorHAnsi" w:hAnsiTheme="minorHAnsi"/>
          <w:sz w:val="24"/>
          <w:szCs w:val="24"/>
        </w:rPr>
        <w:t>in Bristol, U</w:t>
      </w:r>
      <w:r w:rsidR="0071387C">
        <w:rPr>
          <w:rFonts w:asciiTheme="minorHAnsi" w:hAnsiTheme="minorHAnsi"/>
          <w:sz w:val="24"/>
          <w:szCs w:val="24"/>
        </w:rPr>
        <w:t xml:space="preserve">nited </w:t>
      </w:r>
      <w:r w:rsidRPr="002E53BF">
        <w:rPr>
          <w:rFonts w:asciiTheme="minorHAnsi" w:hAnsiTheme="minorHAnsi"/>
          <w:sz w:val="24"/>
          <w:szCs w:val="24"/>
        </w:rPr>
        <w:t>K</w:t>
      </w:r>
      <w:r w:rsidR="0071387C">
        <w:rPr>
          <w:rFonts w:asciiTheme="minorHAnsi" w:hAnsiTheme="minorHAnsi"/>
          <w:sz w:val="24"/>
          <w:szCs w:val="24"/>
        </w:rPr>
        <w:t>ingdom,</w:t>
      </w:r>
      <w:r w:rsidRPr="002E53BF">
        <w:rPr>
          <w:rFonts w:asciiTheme="minorHAnsi" w:hAnsiTheme="minorHAnsi"/>
          <w:sz w:val="24"/>
          <w:szCs w:val="24"/>
        </w:rPr>
        <w:t xml:space="preserve"> implanted catheters in the brains and pumps in the abdominal walls of five patients with moderate Parkinson</w:t>
      </w:r>
      <w:r w:rsidR="0071387C">
        <w:rPr>
          <w:rFonts w:asciiTheme="minorHAnsi" w:hAnsiTheme="minorHAnsi"/>
          <w:sz w:val="24"/>
          <w:szCs w:val="24"/>
        </w:rPr>
        <w:t>’</w:t>
      </w:r>
      <w:r w:rsidRPr="002E53BF">
        <w:rPr>
          <w:rFonts w:asciiTheme="minorHAnsi" w:hAnsiTheme="minorHAnsi"/>
          <w:sz w:val="24"/>
          <w:szCs w:val="24"/>
        </w:rPr>
        <w:t xml:space="preserve">s disease to deliver GDNF continuously into specific areas of the brain at a precise rate of </w:t>
      </w:r>
      <w:r w:rsidRPr="002E53BF">
        <w:rPr>
          <w:rFonts w:asciiTheme="minorHAnsi" w:hAnsiTheme="minorHAnsi"/>
          <w:sz w:val="24"/>
          <w:szCs w:val="24"/>
        </w:rPr>
        <w:lastRenderedPageBreak/>
        <w:t xml:space="preserve">infusion. Within </w:t>
      </w:r>
      <w:r w:rsidR="0071387C">
        <w:rPr>
          <w:rFonts w:asciiTheme="minorHAnsi" w:hAnsiTheme="minorHAnsi"/>
          <w:sz w:val="24"/>
          <w:szCs w:val="24"/>
        </w:rPr>
        <w:t>2</w:t>
      </w:r>
      <w:r w:rsidR="0071387C" w:rsidRPr="002E53BF">
        <w:rPr>
          <w:rFonts w:asciiTheme="minorHAnsi" w:hAnsiTheme="minorHAnsi"/>
          <w:sz w:val="24"/>
          <w:szCs w:val="24"/>
        </w:rPr>
        <w:t xml:space="preserve"> </w:t>
      </w:r>
      <w:r w:rsidRPr="002E53BF">
        <w:rPr>
          <w:rFonts w:asciiTheme="minorHAnsi" w:hAnsiTheme="minorHAnsi"/>
          <w:sz w:val="24"/>
          <w:szCs w:val="24"/>
        </w:rPr>
        <w:t>months of the start of the trial, patients showed improvement. As time went on, the improvement became dramatic. Brain scans showed progress even as dosage was reduced. Dramatic as the results were, the trials were open label</w:t>
      </w:r>
      <w:r w:rsidR="0071387C">
        <w:rPr>
          <w:rFonts w:asciiTheme="minorHAnsi" w:hAnsiTheme="minorHAnsi"/>
          <w:sz w:val="24"/>
          <w:szCs w:val="24"/>
        </w:rPr>
        <w:t>—</w:t>
      </w:r>
      <w:r w:rsidRPr="002E53BF">
        <w:rPr>
          <w:rFonts w:asciiTheme="minorHAnsi" w:hAnsiTheme="minorHAnsi"/>
          <w:sz w:val="24"/>
          <w:szCs w:val="24"/>
        </w:rPr>
        <w:t xml:space="preserve">each patient knew they were receiving therapy. It was well known that patients knowingly receiving therapy </w:t>
      </w:r>
      <w:r w:rsidR="0071387C">
        <w:rPr>
          <w:rFonts w:asciiTheme="minorHAnsi" w:hAnsiTheme="minorHAnsi"/>
          <w:sz w:val="24"/>
          <w:szCs w:val="24"/>
        </w:rPr>
        <w:t xml:space="preserve">that </w:t>
      </w:r>
      <w:r w:rsidRPr="002E53BF">
        <w:rPr>
          <w:rFonts w:asciiTheme="minorHAnsi" w:hAnsiTheme="minorHAnsi"/>
          <w:sz w:val="24"/>
          <w:szCs w:val="24"/>
        </w:rPr>
        <w:t>they believe will be efficacious will actually, for a time, improve solely due to this belief</w:t>
      </w:r>
      <w:r w:rsidR="0071387C">
        <w:rPr>
          <w:rFonts w:asciiTheme="minorHAnsi" w:hAnsiTheme="minorHAnsi"/>
          <w:sz w:val="24"/>
          <w:szCs w:val="24"/>
        </w:rPr>
        <w:t>,</w:t>
      </w:r>
      <w:r w:rsidRPr="002E53BF">
        <w:rPr>
          <w:rFonts w:asciiTheme="minorHAnsi" w:hAnsiTheme="minorHAnsi"/>
          <w:sz w:val="24"/>
          <w:szCs w:val="24"/>
        </w:rPr>
        <w:t xml:space="preserve"> or placebo effect. To add credence to the Bristol researcher</w:t>
      </w:r>
      <w:r w:rsidR="0071387C">
        <w:rPr>
          <w:rFonts w:asciiTheme="minorHAnsi" w:hAnsiTheme="minorHAnsi"/>
          <w:sz w:val="24"/>
          <w:szCs w:val="24"/>
        </w:rPr>
        <w:t>’</w:t>
      </w:r>
      <w:r w:rsidRPr="002E53BF">
        <w:rPr>
          <w:rFonts w:asciiTheme="minorHAnsi" w:hAnsiTheme="minorHAnsi"/>
          <w:sz w:val="24"/>
          <w:szCs w:val="24"/>
        </w:rPr>
        <w:t>s claims, one of the five patients later died of a heart attack not related to Parkinson</w:t>
      </w:r>
      <w:r w:rsidR="0071387C">
        <w:rPr>
          <w:rFonts w:asciiTheme="minorHAnsi" w:hAnsiTheme="minorHAnsi"/>
          <w:sz w:val="24"/>
          <w:szCs w:val="24"/>
        </w:rPr>
        <w:t>’</w:t>
      </w:r>
      <w:r w:rsidRPr="002E53BF">
        <w:rPr>
          <w:rFonts w:asciiTheme="minorHAnsi" w:hAnsiTheme="minorHAnsi"/>
          <w:sz w:val="24"/>
          <w:szCs w:val="24"/>
        </w:rPr>
        <w:t xml:space="preserve">s. The postmortem showed noticeable beneficial effect on the growth of his dopaminergic neurons. </w:t>
      </w:r>
    </w:p>
    <w:p w:rsidR="00D85FF6" w:rsidRPr="002E53BF" w:rsidRDefault="00D85FF6" w:rsidP="00D96908">
      <w:pPr>
        <w:pStyle w:val="normaltext"/>
        <w:spacing w:after="0"/>
        <w:ind w:firstLine="720"/>
        <w:jc w:val="left"/>
        <w:rPr>
          <w:rFonts w:asciiTheme="minorHAnsi" w:hAnsiTheme="minorHAnsi"/>
          <w:sz w:val="24"/>
          <w:szCs w:val="24"/>
        </w:rPr>
      </w:pPr>
      <w:r w:rsidRPr="002E53BF">
        <w:rPr>
          <w:rFonts w:asciiTheme="minorHAnsi" w:hAnsiTheme="minorHAnsi"/>
          <w:sz w:val="24"/>
          <w:szCs w:val="24"/>
        </w:rPr>
        <w:t xml:space="preserve">Based on how promisingly the animal data continued to unfold, Amgen initiated a </w:t>
      </w:r>
      <w:r w:rsidR="005E1261" w:rsidRPr="002E53BF">
        <w:rPr>
          <w:rFonts w:asciiTheme="minorHAnsi" w:hAnsiTheme="minorHAnsi"/>
          <w:sz w:val="24"/>
          <w:szCs w:val="24"/>
        </w:rPr>
        <w:t>double</w:t>
      </w:r>
      <w:r w:rsidR="005E1261">
        <w:rPr>
          <w:rFonts w:asciiTheme="minorHAnsi" w:hAnsiTheme="minorHAnsi"/>
          <w:sz w:val="24"/>
          <w:szCs w:val="24"/>
        </w:rPr>
        <w:t>-</w:t>
      </w:r>
      <w:r w:rsidRPr="002E53BF">
        <w:rPr>
          <w:rFonts w:asciiTheme="minorHAnsi" w:hAnsiTheme="minorHAnsi"/>
          <w:sz w:val="24"/>
          <w:szCs w:val="24"/>
        </w:rPr>
        <w:t xml:space="preserve">blind trial in </w:t>
      </w:r>
      <w:r w:rsidR="005E1261">
        <w:rPr>
          <w:rFonts w:asciiTheme="minorHAnsi" w:hAnsiTheme="minorHAnsi"/>
          <w:sz w:val="24"/>
          <w:szCs w:val="24"/>
        </w:rPr>
        <w:t>34</w:t>
      </w:r>
      <w:r w:rsidRPr="002E53BF">
        <w:rPr>
          <w:rFonts w:asciiTheme="minorHAnsi" w:hAnsiTheme="minorHAnsi"/>
          <w:sz w:val="24"/>
          <w:szCs w:val="24"/>
        </w:rPr>
        <w:t xml:space="preserve"> humans in 2003, using the same </w:t>
      </w:r>
      <w:proofErr w:type="spellStart"/>
      <w:r w:rsidRPr="002E53BF">
        <w:rPr>
          <w:rFonts w:asciiTheme="minorHAnsi" w:hAnsiTheme="minorHAnsi"/>
          <w:sz w:val="24"/>
          <w:szCs w:val="24"/>
        </w:rPr>
        <w:t>intraputaminal</w:t>
      </w:r>
      <w:proofErr w:type="spellEnd"/>
      <w:r w:rsidRPr="002E53BF">
        <w:rPr>
          <w:rFonts w:asciiTheme="minorHAnsi" w:hAnsiTheme="minorHAnsi"/>
          <w:sz w:val="24"/>
          <w:szCs w:val="24"/>
        </w:rPr>
        <w:t xml:space="preserve"> route of administration as employed by the Gill team in the initial open-label </w:t>
      </w:r>
      <w:r w:rsidR="005945A9">
        <w:rPr>
          <w:rFonts w:asciiTheme="minorHAnsi" w:hAnsiTheme="minorHAnsi"/>
          <w:sz w:val="24"/>
          <w:szCs w:val="24"/>
        </w:rPr>
        <w:t>p</w:t>
      </w:r>
      <w:r w:rsidR="005945A9" w:rsidRPr="002E53BF">
        <w:rPr>
          <w:rFonts w:asciiTheme="minorHAnsi" w:hAnsiTheme="minorHAnsi"/>
          <w:sz w:val="24"/>
          <w:szCs w:val="24"/>
        </w:rPr>
        <w:t xml:space="preserve">hase </w:t>
      </w:r>
      <w:r w:rsidRPr="002E53BF">
        <w:rPr>
          <w:rFonts w:asciiTheme="minorHAnsi" w:hAnsiTheme="minorHAnsi"/>
          <w:sz w:val="24"/>
          <w:szCs w:val="24"/>
        </w:rPr>
        <w:t xml:space="preserve">I study </w:t>
      </w:r>
      <w:r w:rsidR="00DC4882">
        <w:rPr>
          <w:rFonts w:asciiTheme="minorHAnsi" w:hAnsiTheme="minorHAnsi"/>
          <w:sz w:val="24"/>
          <w:szCs w:val="24"/>
        </w:rPr>
        <w:t>that</w:t>
      </w:r>
      <w:r w:rsidR="00DC4882" w:rsidRPr="002E53BF">
        <w:rPr>
          <w:rFonts w:asciiTheme="minorHAnsi" w:hAnsiTheme="minorHAnsi"/>
          <w:sz w:val="24"/>
          <w:szCs w:val="24"/>
        </w:rPr>
        <w:t xml:space="preserve"> </w:t>
      </w:r>
      <w:r w:rsidRPr="002E53BF">
        <w:rPr>
          <w:rFonts w:asciiTheme="minorHAnsi" w:hAnsiTheme="minorHAnsi"/>
          <w:sz w:val="24"/>
          <w:szCs w:val="24"/>
        </w:rPr>
        <w:t xml:space="preserve">was so successful. The theory is that the ventricular system flow will get the medicine to the right spot. Double blind is the gold standard where neither patient nor researcher knows who gets the drug and who </w:t>
      </w:r>
      <w:r w:rsidR="00DC4882">
        <w:rPr>
          <w:rFonts w:asciiTheme="minorHAnsi" w:hAnsiTheme="minorHAnsi"/>
          <w:sz w:val="24"/>
          <w:szCs w:val="24"/>
        </w:rPr>
        <w:t xml:space="preserve">gets </w:t>
      </w:r>
      <w:r w:rsidRPr="002E53BF">
        <w:rPr>
          <w:rFonts w:asciiTheme="minorHAnsi" w:hAnsiTheme="minorHAnsi"/>
          <w:sz w:val="24"/>
          <w:szCs w:val="24"/>
        </w:rPr>
        <w:t xml:space="preserve">the placebo. This trial was carefully designed and received all regulatory approvals. Should it have been positive, Amgen immediately would have moved to a </w:t>
      </w:r>
      <w:r w:rsidR="00DC4882" w:rsidRPr="002E53BF">
        <w:rPr>
          <w:rFonts w:asciiTheme="minorHAnsi" w:hAnsiTheme="minorHAnsi"/>
          <w:sz w:val="24"/>
          <w:szCs w:val="24"/>
        </w:rPr>
        <w:t>larger</w:t>
      </w:r>
      <w:r w:rsidR="00DC4882">
        <w:rPr>
          <w:rFonts w:asciiTheme="minorHAnsi" w:hAnsiTheme="minorHAnsi"/>
          <w:sz w:val="24"/>
          <w:szCs w:val="24"/>
        </w:rPr>
        <w:t>-</w:t>
      </w:r>
      <w:r w:rsidRPr="002E53BF">
        <w:rPr>
          <w:rFonts w:asciiTheme="minorHAnsi" w:hAnsiTheme="minorHAnsi"/>
          <w:sz w:val="24"/>
          <w:szCs w:val="24"/>
        </w:rPr>
        <w:t xml:space="preserve">scale, registration trial that would, following FDA approval, make the drug available to the </w:t>
      </w:r>
      <w:proofErr w:type="gramStart"/>
      <w:r w:rsidRPr="002E53BF">
        <w:rPr>
          <w:rFonts w:asciiTheme="minorHAnsi" w:hAnsiTheme="minorHAnsi"/>
          <w:sz w:val="24"/>
          <w:szCs w:val="24"/>
        </w:rPr>
        <w:t>public.</w:t>
      </w:r>
      <w:proofErr w:type="gramEnd"/>
      <w:r w:rsidRPr="002E53BF">
        <w:rPr>
          <w:rFonts w:asciiTheme="minorHAnsi" w:hAnsiTheme="minorHAnsi"/>
          <w:sz w:val="24"/>
          <w:szCs w:val="24"/>
        </w:rPr>
        <w:t xml:space="preserve"> Hope ran very high (</w:t>
      </w:r>
      <w:r w:rsidR="00DC4882">
        <w:rPr>
          <w:rFonts w:asciiTheme="minorHAnsi" w:hAnsiTheme="minorHAnsi"/>
          <w:sz w:val="24"/>
          <w:szCs w:val="24"/>
        </w:rPr>
        <w:t>s</w:t>
      </w:r>
      <w:r w:rsidR="00DC4882" w:rsidRPr="002E53BF">
        <w:rPr>
          <w:rFonts w:asciiTheme="minorHAnsi" w:hAnsiTheme="minorHAnsi"/>
          <w:sz w:val="24"/>
          <w:szCs w:val="24"/>
        </w:rPr>
        <w:t xml:space="preserve">ee </w:t>
      </w:r>
      <w:r w:rsidRPr="002E53BF">
        <w:rPr>
          <w:rFonts w:asciiTheme="minorHAnsi" w:hAnsiTheme="minorHAnsi"/>
          <w:sz w:val="24"/>
          <w:szCs w:val="24"/>
        </w:rPr>
        <w:t>Exhibit 3). In July 2004, Amgen announced the trial had failed and halted all GDNF clinical trials (</w:t>
      </w:r>
      <w:r w:rsidR="00DC4882">
        <w:rPr>
          <w:rFonts w:asciiTheme="minorHAnsi" w:hAnsiTheme="minorHAnsi"/>
          <w:sz w:val="24"/>
          <w:szCs w:val="24"/>
        </w:rPr>
        <w:t>s</w:t>
      </w:r>
      <w:r w:rsidR="00DC4882" w:rsidRPr="002E53BF">
        <w:rPr>
          <w:rFonts w:asciiTheme="minorHAnsi" w:hAnsiTheme="minorHAnsi"/>
          <w:sz w:val="24"/>
          <w:szCs w:val="24"/>
        </w:rPr>
        <w:t xml:space="preserve">ee </w:t>
      </w:r>
      <w:r w:rsidR="00FB0E2B">
        <w:rPr>
          <w:rFonts w:asciiTheme="minorHAnsi" w:hAnsiTheme="minorHAnsi"/>
          <w:sz w:val="24"/>
          <w:szCs w:val="24"/>
        </w:rPr>
        <w:t>Exhibits 3 and 4</w:t>
      </w:r>
      <w:r w:rsidRPr="002E53BF">
        <w:rPr>
          <w:rFonts w:asciiTheme="minorHAnsi" w:hAnsiTheme="minorHAnsi"/>
          <w:sz w:val="24"/>
          <w:szCs w:val="24"/>
        </w:rPr>
        <w:t>, which report on Amgen</w:t>
      </w:r>
      <w:r w:rsidR="00DC4882">
        <w:rPr>
          <w:rFonts w:asciiTheme="minorHAnsi" w:hAnsiTheme="minorHAnsi"/>
          <w:sz w:val="24"/>
          <w:szCs w:val="24"/>
        </w:rPr>
        <w:t>’</w:t>
      </w:r>
      <w:r w:rsidRPr="002E53BF">
        <w:rPr>
          <w:rFonts w:asciiTheme="minorHAnsi" w:hAnsiTheme="minorHAnsi"/>
          <w:sz w:val="24"/>
          <w:szCs w:val="24"/>
        </w:rPr>
        <w:t>s trial and the history of GDNF development through 2004). Amgen’s reasoning was that no statistically significant benefits were observed</w:t>
      </w:r>
      <w:r w:rsidR="00DC4882">
        <w:rPr>
          <w:rFonts w:asciiTheme="minorHAnsi" w:hAnsiTheme="minorHAnsi"/>
          <w:sz w:val="24"/>
          <w:szCs w:val="24"/>
        </w:rPr>
        <w:t>,</w:t>
      </w:r>
      <w:r w:rsidRPr="002E53BF">
        <w:rPr>
          <w:rFonts w:asciiTheme="minorHAnsi" w:hAnsiTheme="minorHAnsi"/>
          <w:sz w:val="24"/>
          <w:szCs w:val="24"/>
        </w:rPr>
        <w:t xml:space="preserve"> and two safety concerns were cited. One was the development of neutralizing antibodies to GDNF</w:t>
      </w:r>
      <w:r w:rsidR="00DC4882">
        <w:rPr>
          <w:rFonts w:asciiTheme="minorHAnsi" w:hAnsiTheme="minorHAnsi"/>
          <w:sz w:val="24"/>
          <w:szCs w:val="24"/>
        </w:rPr>
        <w:t>,</w:t>
      </w:r>
      <w:r w:rsidRPr="002E53BF">
        <w:rPr>
          <w:rFonts w:asciiTheme="minorHAnsi" w:hAnsiTheme="minorHAnsi"/>
          <w:sz w:val="24"/>
          <w:szCs w:val="24"/>
        </w:rPr>
        <w:t xml:space="preserve"> which was a </w:t>
      </w:r>
      <w:proofErr w:type="spellStart"/>
      <w:r w:rsidRPr="002E53BF">
        <w:rPr>
          <w:rFonts w:asciiTheme="minorHAnsi" w:hAnsiTheme="minorHAnsi"/>
          <w:sz w:val="24"/>
          <w:szCs w:val="24"/>
        </w:rPr>
        <w:t>nonnormal</w:t>
      </w:r>
      <w:proofErr w:type="spellEnd"/>
      <w:r w:rsidRPr="002E53BF">
        <w:rPr>
          <w:rFonts w:asciiTheme="minorHAnsi" w:hAnsiTheme="minorHAnsi"/>
          <w:sz w:val="24"/>
          <w:szCs w:val="24"/>
        </w:rPr>
        <w:t xml:space="preserve"> immune system response that could clear the body of natural GDNF, as well as preclinical data in nonhuman primates treated at very high levels of GDNF. These primates had a significant loss of specialized cells in the cerebellum. This finding had not been seen previously. Advocates were not convinced. They believed the real issue was drug delivery and dosing. Drug delivery was a particularly important and complex challenge. Normal pills or small molecules like aspirin can be swallowed and find their way to the right part of the body. Not so with GDNF, which has the dual challenges of having to cross the </w:t>
      </w:r>
      <w:r w:rsidR="00DC4882" w:rsidRPr="002E53BF">
        <w:rPr>
          <w:rFonts w:asciiTheme="minorHAnsi" w:hAnsiTheme="minorHAnsi"/>
          <w:sz w:val="24"/>
          <w:szCs w:val="24"/>
        </w:rPr>
        <w:t>blood</w:t>
      </w:r>
      <w:r w:rsidR="00DC4882">
        <w:rPr>
          <w:rFonts w:asciiTheme="minorHAnsi" w:hAnsiTheme="minorHAnsi"/>
          <w:sz w:val="24"/>
          <w:szCs w:val="24"/>
        </w:rPr>
        <w:t>-</w:t>
      </w:r>
      <w:r w:rsidRPr="002E53BF">
        <w:rPr>
          <w:rFonts w:asciiTheme="minorHAnsi" w:hAnsiTheme="minorHAnsi"/>
          <w:sz w:val="24"/>
          <w:szCs w:val="24"/>
        </w:rPr>
        <w:t>brain barrier and being delivered to exactly the right part of the brain</w:t>
      </w:r>
      <w:r w:rsidR="00DC4882">
        <w:rPr>
          <w:rFonts w:asciiTheme="minorHAnsi" w:hAnsiTheme="minorHAnsi"/>
          <w:sz w:val="24"/>
          <w:szCs w:val="24"/>
        </w:rPr>
        <w:t>,</w:t>
      </w:r>
      <w:r w:rsidRPr="002E53BF">
        <w:rPr>
          <w:rFonts w:asciiTheme="minorHAnsi" w:hAnsiTheme="minorHAnsi"/>
          <w:sz w:val="24"/>
          <w:szCs w:val="24"/>
        </w:rPr>
        <w:t xml:space="preserve"> which was not the case in the Amgen </w:t>
      </w:r>
      <w:r w:rsidR="00DC4882" w:rsidRPr="002E53BF">
        <w:rPr>
          <w:rFonts w:asciiTheme="minorHAnsi" w:hAnsiTheme="minorHAnsi"/>
          <w:sz w:val="24"/>
          <w:szCs w:val="24"/>
        </w:rPr>
        <w:t>double</w:t>
      </w:r>
      <w:r w:rsidR="00DC4882">
        <w:rPr>
          <w:rFonts w:asciiTheme="minorHAnsi" w:hAnsiTheme="minorHAnsi"/>
          <w:sz w:val="24"/>
          <w:szCs w:val="24"/>
        </w:rPr>
        <w:t>-</w:t>
      </w:r>
      <w:r w:rsidRPr="002E53BF">
        <w:rPr>
          <w:rFonts w:asciiTheme="minorHAnsi" w:hAnsiTheme="minorHAnsi"/>
          <w:sz w:val="24"/>
          <w:szCs w:val="24"/>
        </w:rPr>
        <w:t>blind study</w:t>
      </w:r>
      <w:r w:rsidR="00DC4882">
        <w:rPr>
          <w:rFonts w:asciiTheme="minorHAnsi" w:hAnsiTheme="minorHAnsi"/>
          <w:sz w:val="24"/>
          <w:szCs w:val="24"/>
        </w:rPr>
        <w:t>,</w:t>
      </w:r>
      <w:r w:rsidRPr="002E53BF">
        <w:rPr>
          <w:rFonts w:asciiTheme="minorHAnsi" w:hAnsiTheme="minorHAnsi"/>
          <w:sz w:val="24"/>
          <w:szCs w:val="24"/>
        </w:rPr>
        <w:t xml:space="preserve"> as subsequent research showed. Moreover, the amount of drug that navigates this path must be sufficient in amount and persistent enough in presence to have the optimally beneficial effect on the dopaminergic neurons. Subsequent analysis showed that Amgen</w:t>
      </w:r>
      <w:r w:rsidR="00DC4882">
        <w:rPr>
          <w:rFonts w:asciiTheme="minorHAnsi" w:hAnsiTheme="minorHAnsi"/>
          <w:sz w:val="24"/>
          <w:szCs w:val="24"/>
        </w:rPr>
        <w:t>’</w:t>
      </w:r>
      <w:r w:rsidRPr="002E53BF">
        <w:rPr>
          <w:rFonts w:asciiTheme="minorHAnsi" w:hAnsiTheme="minorHAnsi"/>
          <w:sz w:val="24"/>
          <w:szCs w:val="24"/>
        </w:rPr>
        <w:t>s delivery method was not adequate</w:t>
      </w:r>
      <w:r w:rsidR="00DC4882">
        <w:rPr>
          <w:rFonts w:asciiTheme="minorHAnsi" w:hAnsiTheme="minorHAnsi"/>
          <w:sz w:val="24"/>
          <w:szCs w:val="24"/>
        </w:rPr>
        <w:t>,</w:t>
      </w:r>
      <w:r w:rsidRPr="002E53BF">
        <w:rPr>
          <w:rFonts w:asciiTheme="minorHAnsi" w:hAnsiTheme="minorHAnsi"/>
          <w:sz w:val="24"/>
          <w:szCs w:val="24"/>
        </w:rPr>
        <w:t xml:space="preserve"> so the test results were not definitive. Observers also pointed out that drug development could be a torturous path</w:t>
      </w:r>
      <w:r w:rsidR="00DC4882">
        <w:rPr>
          <w:rFonts w:asciiTheme="minorHAnsi" w:hAnsiTheme="minorHAnsi"/>
          <w:sz w:val="24"/>
          <w:szCs w:val="24"/>
        </w:rPr>
        <w:t>,</w:t>
      </w:r>
      <w:r w:rsidRPr="002E53BF">
        <w:rPr>
          <w:rFonts w:asciiTheme="minorHAnsi" w:hAnsiTheme="minorHAnsi"/>
          <w:sz w:val="24"/>
          <w:szCs w:val="24"/>
        </w:rPr>
        <w:t xml:space="preserve"> and many drugs took multiple tries and approaches to succeed. </w:t>
      </w:r>
    </w:p>
    <w:p w:rsidR="00D85FF6" w:rsidRPr="00BF1E0F" w:rsidRDefault="00D85FF6" w:rsidP="00D96908">
      <w:pPr>
        <w:spacing w:line="240" w:lineRule="auto"/>
      </w:pPr>
    </w:p>
    <w:p w:rsidR="00D85FF6" w:rsidRPr="00BF1E0F" w:rsidRDefault="00D85FF6" w:rsidP="00D96908">
      <w:pPr>
        <w:pStyle w:val="SubtilteB"/>
        <w:spacing w:line="240" w:lineRule="auto"/>
      </w:pPr>
      <w:bookmarkStart w:id="7" w:name="_Toc454731797"/>
      <w:r w:rsidRPr="00BF1E0F">
        <w:t>Human and Non-Primate Safety Studies of GDNF</w:t>
      </w:r>
      <w:bookmarkEnd w:id="7"/>
    </w:p>
    <w:p w:rsidR="00D85FF6" w:rsidRPr="00BF1E0F" w:rsidRDefault="00D85FF6" w:rsidP="00D96908">
      <w:pPr>
        <w:spacing w:line="240" w:lineRule="auto"/>
      </w:pPr>
    </w:p>
    <w:p w:rsidR="00D85FF6" w:rsidRPr="002E53BF" w:rsidRDefault="00D85FF6" w:rsidP="00D96908">
      <w:pPr>
        <w:pStyle w:val="normaltext"/>
        <w:spacing w:after="0"/>
        <w:ind w:firstLine="720"/>
        <w:jc w:val="left"/>
        <w:rPr>
          <w:rFonts w:asciiTheme="minorHAnsi" w:hAnsiTheme="minorHAnsi"/>
          <w:sz w:val="24"/>
          <w:szCs w:val="24"/>
        </w:rPr>
      </w:pPr>
      <w:r w:rsidRPr="002E53BF">
        <w:rPr>
          <w:rFonts w:asciiTheme="minorHAnsi" w:hAnsiTheme="minorHAnsi"/>
          <w:sz w:val="24"/>
          <w:szCs w:val="24"/>
        </w:rPr>
        <w:t>Safety observations were reported from the Amgen clinical trial and accompanying nonhuman primate studies, but questions remain regarding the significance of these findings and their relevance to the new convection</w:t>
      </w:r>
      <w:r w:rsidR="00BF1E0F">
        <w:rPr>
          <w:rFonts w:asciiTheme="minorHAnsi" w:hAnsiTheme="minorHAnsi"/>
          <w:sz w:val="24"/>
          <w:szCs w:val="24"/>
        </w:rPr>
        <w:t>-enhanced</w:t>
      </w:r>
      <w:r w:rsidRPr="002E53BF">
        <w:rPr>
          <w:rFonts w:asciiTheme="minorHAnsi" w:hAnsiTheme="minorHAnsi"/>
          <w:sz w:val="24"/>
          <w:szCs w:val="24"/>
        </w:rPr>
        <w:t xml:space="preserve"> delivery method for GDNF. </w:t>
      </w:r>
    </w:p>
    <w:p w:rsidR="00D85FF6" w:rsidRPr="002E53BF" w:rsidRDefault="00BF1E0F" w:rsidP="00D96908">
      <w:pPr>
        <w:pStyle w:val="h4"/>
        <w:spacing w:after="0"/>
        <w:ind w:firstLine="720"/>
        <w:rPr>
          <w:rFonts w:asciiTheme="minorHAnsi" w:hAnsiTheme="minorHAnsi"/>
          <w:sz w:val="24"/>
          <w:szCs w:val="24"/>
        </w:rPr>
      </w:pPr>
      <w:r w:rsidRPr="00BF1E0F">
        <w:rPr>
          <w:rFonts w:asciiTheme="minorHAnsi" w:hAnsiTheme="minorHAnsi"/>
          <w:b/>
          <w:i/>
          <w:sz w:val="24"/>
          <w:szCs w:val="24"/>
        </w:rPr>
        <w:lastRenderedPageBreak/>
        <w:t>Clinical Study.</w:t>
      </w:r>
      <w:r>
        <w:rPr>
          <w:rFonts w:asciiTheme="minorHAnsi" w:hAnsiTheme="minorHAnsi"/>
          <w:sz w:val="24"/>
          <w:szCs w:val="24"/>
        </w:rPr>
        <w:t xml:space="preserve"> </w:t>
      </w:r>
      <w:r w:rsidR="00D85FF6" w:rsidRPr="002E53BF">
        <w:rPr>
          <w:rFonts w:asciiTheme="minorHAnsi" w:hAnsiTheme="minorHAnsi"/>
          <w:sz w:val="24"/>
          <w:szCs w:val="24"/>
        </w:rPr>
        <w:t>In some patients receiving GDNF, antibodies were identified that bound GDNF and some which bound and neutralized GDNF function. In principle, such antibodies could impact the function of endogenous neurons</w:t>
      </w:r>
      <w:r>
        <w:rPr>
          <w:rFonts w:asciiTheme="minorHAnsi" w:hAnsiTheme="minorHAnsi"/>
          <w:sz w:val="24"/>
          <w:szCs w:val="24"/>
        </w:rPr>
        <w:t>,</w:t>
      </w:r>
      <w:r w:rsidR="00D85FF6" w:rsidRPr="002E53BF">
        <w:rPr>
          <w:rFonts w:asciiTheme="minorHAnsi" w:hAnsiTheme="minorHAnsi"/>
          <w:sz w:val="24"/>
          <w:szCs w:val="24"/>
        </w:rPr>
        <w:t xml:space="preserve"> representing a potential safety risk. It is probable that these antibodies developed through exposure to GDNF in the systemic circulation during the refilling of the delivery pump, embedded in the patients’ abdomen. A new convection</w:t>
      </w:r>
      <w:r>
        <w:rPr>
          <w:rFonts w:asciiTheme="minorHAnsi" w:hAnsiTheme="minorHAnsi"/>
          <w:sz w:val="24"/>
          <w:szCs w:val="24"/>
        </w:rPr>
        <w:t>-enhanced</w:t>
      </w:r>
      <w:r w:rsidR="00D85FF6" w:rsidRPr="002E53BF">
        <w:rPr>
          <w:rFonts w:asciiTheme="minorHAnsi" w:hAnsiTheme="minorHAnsi"/>
          <w:sz w:val="24"/>
          <w:szCs w:val="24"/>
        </w:rPr>
        <w:t xml:space="preserve"> delivery system and pump </w:t>
      </w:r>
      <w:r w:rsidR="00577CB2">
        <w:rPr>
          <w:rFonts w:asciiTheme="minorHAnsi" w:hAnsiTheme="minorHAnsi"/>
          <w:sz w:val="24"/>
          <w:szCs w:val="24"/>
        </w:rPr>
        <w:t xml:space="preserve">that was </w:t>
      </w:r>
      <w:r w:rsidR="00D85FF6" w:rsidRPr="00577CB2">
        <w:rPr>
          <w:rFonts w:asciiTheme="minorHAnsi" w:hAnsiTheme="minorHAnsi"/>
          <w:sz w:val="24"/>
          <w:szCs w:val="24"/>
        </w:rPr>
        <w:t>developed</w:t>
      </w:r>
      <w:r w:rsidR="00D85FF6" w:rsidRPr="002E53BF">
        <w:rPr>
          <w:rFonts w:asciiTheme="minorHAnsi" w:hAnsiTheme="minorHAnsi"/>
          <w:sz w:val="24"/>
          <w:szCs w:val="24"/>
        </w:rPr>
        <w:t xml:space="preserve"> should minimize the potential exposure of GDNF in the systemic circulation, limiting the risk of antibody generation. </w:t>
      </w:r>
    </w:p>
    <w:p w:rsidR="00D85FF6" w:rsidRPr="002E53BF" w:rsidRDefault="00BF1E0F" w:rsidP="00D96908">
      <w:pPr>
        <w:pStyle w:val="h4"/>
        <w:spacing w:after="0"/>
        <w:ind w:firstLine="720"/>
        <w:rPr>
          <w:rFonts w:asciiTheme="minorHAnsi" w:hAnsiTheme="minorHAnsi"/>
          <w:sz w:val="24"/>
          <w:szCs w:val="24"/>
        </w:rPr>
      </w:pPr>
      <w:r w:rsidRPr="00BF1E0F">
        <w:rPr>
          <w:rFonts w:asciiTheme="minorHAnsi" w:hAnsiTheme="minorHAnsi"/>
          <w:b/>
          <w:i/>
          <w:sz w:val="24"/>
          <w:szCs w:val="24"/>
        </w:rPr>
        <w:t>Nonhuman Primate Safety Studies.</w:t>
      </w:r>
      <w:r>
        <w:rPr>
          <w:rFonts w:asciiTheme="minorHAnsi" w:hAnsiTheme="minorHAnsi"/>
          <w:sz w:val="24"/>
          <w:szCs w:val="24"/>
        </w:rPr>
        <w:t xml:space="preserve"> </w:t>
      </w:r>
      <w:r w:rsidR="00D85FF6" w:rsidRPr="002E53BF">
        <w:rPr>
          <w:rFonts w:asciiTheme="minorHAnsi" w:hAnsiTheme="minorHAnsi"/>
          <w:sz w:val="24"/>
          <w:szCs w:val="24"/>
        </w:rPr>
        <w:t xml:space="preserve">Several safety studies have been conducted to evaluate the potential safety risks associated with brain delivery of GDNF. A pivotal study with respect to the 2003 Amgen trial was an extended </w:t>
      </w:r>
      <w:r>
        <w:rPr>
          <w:rFonts w:asciiTheme="minorHAnsi" w:hAnsiTheme="minorHAnsi"/>
          <w:sz w:val="24"/>
          <w:szCs w:val="24"/>
        </w:rPr>
        <w:t>6-</w:t>
      </w:r>
      <w:r w:rsidR="00D85FF6" w:rsidRPr="002E53BF">
        <w:rPr>
          <w:rFonts w:asciiTheme="minorHAnsi" w:hAnsiTheme="minorHAnsi"/>
          <w:sz w:val="24"/>
          <w:szCs w:val="24"/>
        </w:rPr>
        <w:t xml:space="preserve">month study in which rhesus monkeys were treated with GDNF </w:t>
      </w:r>
      <w:r>
        <w:rPr>
          <w:rFonts w:asciiTheme="minorHAnsi" w:hAnsiTheme="minorHAnsi"/>
          <w:sz w:val="24"/>
          <w:szCs w:val="24"/>
        </w:rPr>
        <w:t xml:space="preserve">that was </w:t>
      </w:r>
      <w:r w:rsidR="00D85FF6" w:rsidRPr="002E53BF">
        <w:rPr>
          <w:rFonts w:asciiTheme="minorHAnsi" w:hAnsiTheme="minorHAnsi"/>
          <w:sz w:val="24"/>
          <w:szCs w:val="24"/>
        </w:rPr>
        <w:t xml:space="preserve">delivered by continuous infusion to the brain. All animals received GDNF for </w:t>
      </w:r>
      <w:r w:rsidR="00577CB2">
        <w:rPr>
          <w:rFonts w:asciiTheme="minorHAnsi" w:hAnsiTheme="minorHAnsi"/>
          <w:sz w:val="24"/>
          <w:szCs w:val="24"/>
        </w:rPr>
        <w:t>6</w:t>
      </w:r>
      <w:r w:rsidR="00577CB2" w:rsidRPr="002E53BF">
        <w:rPr>
          <w:rFonts w:asciiTheme="minorHAnsi" w:hAnsiTheme="minorHAnsi"/>
          <w:sz w:val="24"/>
          <w:szCs w:val="24"/>
        </w:rPr>
        <w:t xml:space="preserve"> </w:t>
      </w:r>
      <w:r w:rsidR="00D85FF6" w:rsidRPr="002E53BF">
        <w:rPr>
          <w:rFonts w:asciiTheme="minorHAnsi" w:hAnsiTheme="minorHAnsi"/>
          <w:sz w:val="24"/>
          <w:szCs w:val="24"/>
        </w:rPr>
        <w:t>months</w:t>
      </w:r>
      <w:r w:rsidR="00577CB2">
        <w:rPr>
          <w:rFonts w:asciiTheme="minorHAnsi" w:hAnsiTheme="minorHAnsi"/>
          <w:sz w:val="24"/>
          <w:szCs w:val="24"/>
        </w:rPr>
        <w:t>,</w:t>
      </w:r>
      <w:r w:rsidR="00D85FF6" w:rsidRPr="002E53BF">
        <w:rPr>
          <w:rFonts w:asciiTheme="minorHAnsi" w:hAnsiTheme="minorHAnsi"/>
          <w:sz w:val="24"/>
          <w:szCs w:val="24"/>
        </w:rPr>
        <w:t xml:space="preserve"> and a small subset were then taken off the drug and allowed to recover for </w:t>
      </w:r>
      <w:r w:rsidR="00577CB2">
        <w:rPr>
          <w:rFonts w:asciiTheme="minorHAnsi" w:hAnsiTheme="minorHAnsi"/>
          <w:sz w:val="24"/>
          <w:szCs w:val="24"/>
        </w:rPr>
        <w:t>3</w:t>
      </w:r>
      <w:r w:rsidR="00577CB2" w:rsidRPr="002E53BF">
        <w:rPr>
          <w:rFonts w:asciiTheme="minorHAnsi" w:hAnsiTheme="minorHAnsi"/>
          <w:sz w:val="24"/>
          <w:szCs w:val="24"/>
        </w:rPr>
        <w:t xml:space="preserve"> </w:t>
      </w:r>
      <w:r w:rsidR="00D85FF6" w:rsidRPr="002E53BF">
        <w:rPr>
          <w:rFonts w:asciiTheme="minorHAnsi" w:hAnsiTheme="minorHAnsi"/>
          <w:sz w:val="24"/>
          <w:szCs w:val="24"/>
        </w:rPr>
        <w:t xml:space="preserve">months. Physical and neurological observations of </w:t>
      </w:r>
      <w:r w:rsidR="00577CB2" w:rsidRPr="002E53BF">
        <w:rPr>
          <w:rFonts w:asciiTheme="minorHAnsi" w:hAnsiTheme="minorHAnsi"/>
          <w:sz w:val="24"/>
          <w:szCs w:val="24"/>
        </w:rPr>
        <w:t>drug</w:t>
      </w:r>
      <w:r w:rsidR="00577CB2">
        <w:rPr>
          <w:rFonts w:asciiTheme="minorHAnsi" w:hAnsiTheme="minorHAnsi"/>
          <w:sz w:val="24"/>
          <w:szCs w:val="24"/>
        </w:rPr>
        <w:t>-</w:t>
      </w:r>
      <w:r w:rsidR="00D85FF6" w:rsidRPr="002E53BF">
        <w:rPr>
          <w:rFonts w:asciiTheme="minorHAnsi" w:hAnsiTheme="minorHAnsi"/>
          <w:sz w:val="24"/>
          <w:szCs w:val="24"/>
        </w:rPr>
        <w:t xml:space="preserve">treated monkeys were unremarkable, although some body weight reductions were seen in the </w:t>
      </w:r>
      <w:r w:rsidR="00577CB2" w:rsidRPr="002E53BF">
        <w:rPr>
          <w:rFonts w:asciiTheme="minorHAnsi" w:hAnsiTheme="minorHAnsi"/>
          <w:sz w:val="24"/>
          <w:szCs w:val="24"/>
        </w:rPr>
        <w:t>high</w:t>
      </w:r>
      <w:r w:rsidR="00577CB2">
        <w:rPr>
          <w:rFonts w:asciiTheme="minorHAnsi" w:hAnsiTheme="minorHAnsi"/>
          <w:sz w:val="24"/>
          <w:szCs w:val="24"/>
        </w:rPr>
        <w:t>-</w:t>
      </w:r>
      <w:r w:rsidR="00D85FF6" w:rsidRPr="002E53BF">
        <w:rPr>
          <w:rFonts w:asciiTheme="minorHAnsi" w:hAnsiTheme="minorHAnsi"/>
          <w:sz w:val="24"/>
          <w:szCs w:val="24"/>
        </w:rPr>
        <w:t xml:space="preserve">dose group. Gross necropsy of the animals and organs showed no notable findings. However, Amgen did note in its formal report of the study that some histological observations were made in the brain of animals treated with GDNF. Most of the observations were expected due to the nature of the treatment, but they raised concern, as four of the animals receiving extremely high doses of GDNF had variable loss of cerebellar neurons. No associated behavioral observations were noted. Some observers commented that the results were not definitive due to the small numbers of animals in which the effect was observed, the variable degree of the effect, and a highly variable exposure of the drug seen in the fluid surrounding the brain. </w:t>
      </w:r>
    </w:p>
    <w:p w:rsidR="00D85FF6" w:rsidRPr="00577CB2" w:rsidRDefault="00D85FF6" w:rsidP="00D96908">
      <w:pPr>
        <w:spacing w:line="240" w:lineRule="auto"/>
      </w:pPr>
    </w:p>
    <w:p w:rsidR="00D85FF6" w:rsidRPr="00577CB2" w:rsidRDefault="00D85FF6" w:rsidP="00D96908">
      <w:pPr>
        <w:pStyle w:val="SubtilteB"/>
        <w:spacing w:line="240" w:lineRule="auto"/>
      </w:pPr>
      <w:bookmarkStart w:id="8" w:name="_Toc454731798"/>
      <w:r w:rsidRPr="00577CB2">
        <w:t>GDNF Development Post Amgen</w:t>
      </w:r>
      <w:bookmarkEnd w:id="8"/>
    </w:p>
    <w:p w:rsidR="00D85FF6" w:rsidRPr="00577CB2" w:rsidRDefault="00D85FF6" w:rsidP="00D96908">
      <w:pPr>
        <w:spacing w:line="240" w:lineRule="auto"/>
      </w:pPr>
    </w:p>
    <w:p w:rsidR="00D85FF6" w:rsidRPr="002E53BF" w:rsidRDefault="00D85FF6" w:rsidP="00D96908">
      <w:pPr>
        <w:pStyle w:val="normaltext"/>
        <w:spacing w:after="0"/>
        <w:ind w:firstLine="720"/>
        <w:jc w:val="left"/>
        <w:rPr>
          <w:rFonts w:asciiTheme="minorHAnsi" w:hAnsiTheme="minorHAnsi"/>
          <w:sz w:val="24"/>
          <w:szCs w:val="24"/>
        </w:rPr>
      </w:pPr>
      <w:r w:rsidRPr="002E53BF">
        <w:rPr>
          <w:rFonts w:asciiTheme="minorHAnsi" w:hAnsiTheme="minorHAnsi"/>
          <w:sz w:val="24"/>
          <w:szCs w:val="24"/>
        </w:rPr>
        <w:t xml:space="preserve">After Amgen abandoned development of GDNF, the drug was made available to other researchers. After negotiations, MedGenesis, a private Canadian company headed by Dr. Erich Mohr, a </w:t>
      </w:r>
      <w:r w:rsidR="00577CB2">
        <w:rPr>
          <w:rFonts w:asciiTheme="minorHAnsi" w:hAnsiTheme="minorHAnsi"/>
          <w:sz w:val="24"/>
          <w:szCs w:val="24"/>
        </w:rPr>
        <w:t>p</w:t>
      </w:r>
      <w:r w:rsidR="00577CB2" w:rsidRPr="002E53BF">
        <w:rPr>
          <w:rFonts w:asciiTheme="minorHAnsi" w:hAnsiTheme="minorHAnsi"/>
          <w:sz w:val="24"/>
          <w:szCs w:val="24"/>
        </w:rPr>
        <w:t xml:space="preserve">rofessor </w:t>
      </w:r>
      <w:r w:rsidRPr="002E53BF">
        <w:rPr>
          <w:rFonts w:asciiTheme="minorHAnsi" w:hAnsiTheme="minorHAnsi"/>
          <w:sz w:val="24"/>
          <w:szCs w:val="24"/>
        </w:rPr>
        <w:t xml:space="preserve">of </w:t>
      </w:r>
      <w:r w:rsidR="00577CB2">
        <w:rPr>
          <w:rFonts w:asciiTheme="minorHAnsi" w:hAnsiTheme="minorHAnsi"/>
          <w:sz w:val="24"/>
          <w:szCs w:val="24"/>
        </w:rPr>
        <w:t>m</w:t>
      </w:r>
      <w:r w:rsidR="00577CB2" w:rsidRPr="002E53BF">
        <w:rPr>
          <w:rFonts w:asciiTheme="minorHAnsi" w:hAnsiTheme="minorHAnsi"/>
          <w:sz w:val="24"/>
          <w:szCs w:val="24"/>
        </w:rPr>
        <w:t>edicine</w:t>
      </w:r>
      <w:r w:rsidRPr="002E53BF">
        <w:rPr>
          <w:rFonts w:asciiTheme="minorHAnsi" w:hAnsiTheme="minorHAnsi"/>
          <w:sz w:val="24"/>
          <w:szCs w:val="24"/>
        </w:rPr>
        <w:t>, trained as an expert in experimental therapeutics of neurodegenerative diseases, obtained ownership of the GDNF intellectual property</w:t>
      </w:r>
      <w:r w:rsidR="00025021">
        <w:rPr>
          <w:rFonts w:asciiTheme="minorHAnsi" w:hAnsiTheme="minorHAnsi"/>
          <w:sz w:val="24"/>
          <w:szCs w:val="24"/>
        </w:rPr>
        <w:t xml:space="preserve"> (IP)</w:t>
      </w:r>
      <w:r w:rsidRPr="002E53BF">
        <w:rPr>
          <w:rFonts w:asciiTheme="minorHAnsi" w:hAnsiTheme="minorHAnsi"/>
          <w:sz w:val="24"/>
          <w:szCs w:val="24"/>
        </w:rPr>
        <w:t>, including newly develop</w:t>
      </w:r>
      <w:r w:rsidRPr="00025021">
        <w:rPr>
          <w:rFonts w:asciiTheme="minorHAnsi" w:hAnsiTheme="minorHAnsi"/>
          <w:sz w:val="24"/>
          <w:szCs w:val="24"/>
        </w:rPr>
        <w:t xml:space="preserve">ed </w:t>
      </w:r>
      <w:r w:rsidR="00025021" w:rsidRPr="00025021">
        <w:rPr>
          <w:rFonts w:asciiTheme="minorHAnsi" w:hAnsiTheme="minorHAnsi"/>
          <w:sz w:val="24"/>
          <w:szCs w:val="24"/>
        </w:rPr>
        <w:t>i</w:t>
      </w:r>
      <w:r w:rsidR="00577CB2" w:rsidRPr="00025021">
        <w:rPr>
          <w:rFonts w:asciiTheme="minorHAnsi" w:hAnsiTheme="minorHAnsi"/>
          <w:sz w:val="24"/>
          <w:szCs w:val="24"/>
        </w:rPr>
        <w:t>nternet protocol</w:t>
      </w:r>
      <w:r w:rsidR="00025021" w:rsidRPr="00025021">
        <w:rPr>
          <w:rFonts w:asciiTheme="minorHAnsi" w:hAnsiTheme="minorHAnsi"/>
          <w:sz w:val="24"/>
          <w:szCs w:val="24"/>
        </w:rPr>
        <w:t>s</w:t>
      </w:r>
      <w:r w:rsidRPr="00025021">
        <w:rPr>
          <w:rFonts w:asciiTheme="minorHAnsi" w:hAnsiTheme="minorHAnsi"/>
          <w:sz w:val="24"/>
          <w:szCs w:val="24"/>
        </w:rPr>
        <w:t>, as well as</w:t>
      </w:r>
      <w:r w:rsidRPr="002E53BF">
        <w:rPr>
          <w:rFonts w:asciiTheme="minorHAnsi" w:hAnsiTheme="minorHAnsi"/>
          <w:sz w:val="24"/>
          <w:szCs w:val="24"/>
        </w:rPr>
        <w:t xml:space="preserve"> manufacturing rights. IP control and manufacturing capability gave MedGenesis control over development and use of the drug. MedGenesis became the first company in the world to focus development efforts on localized brain delivery and assembled an impressive IP portfolio with this goal in mind. Dr. Steven Gill is the neurosurgeon at the Frenchay Hospital in Bristol, U</w:t>
      </w:r>
      <w:r w:rsidR="00577CB2">
        <w:rPr>
          <w:rFonts w:asciiTheme="minorHAnsi" w:hAnsiTheme="minorHAnsi"/>
          <w:sz w:val="24"/>
          <w:szCs w:val="24"/>
        </w:rPr>
        <w:t xml:space="preserve">nited </w:t>
      </w:r>
      <w:r w:rsidRPr="002E53BF">
        <w:rPr>
          <w:rFonts w:asciiTheme="minorHAnsi" w:hAnsiTheme="minorHAnsi"/>
          <w:sz w:val="24"/>
          <w:szCs w:val="24"/>
        </w:rPr>
        <w:t>K</w:t>
      </w:r>
      <w:r w:rsidR="00577CB2">
        <w:rPr>
          <w:rFonts w:asciiTheme="minorHAnsi" w:hAnsiTheme="minorHAnsi"/>
          <w:sz w:val="24"/>
          <w:szCs w:val="24"/>
        </w:rPr>
        <w:t>ingdom,</w:t>
      </w:r>
      <w:r w:rsidRPr="002E53BF">
        <w:rPr>
          <w:rFonts w:asciiTheme="minorHAnsi" w:hAnsiTheme="minorHAnsi"/>
          <w:sz w:val="24"/>
          <w:szCs w:val="24"/>
        </w:rPr>
        <w:t xml:space="preserve"> who conducted the original </w:t>
      </w:r>
      <w:r w:rsidR="00577CB2" w:rsidRPr="002E53BF">
        <w:rPr>
          <w:rFonts w:asciiTheme="minorHAnsi" w:hAnsiTheme="minorHAnsi"/>
          <w:sz w:val="24"/>
          <w:szCs w:val="24"/>
        </w:rPr>
        <w:t>open</w:t>
      </w:r>
      <w:r w:rsidR="00577CB2">
        <w:rPr>
          <w:rFonts w:asciiTheme="minorHAnsi" w:hAnsiTheme="minorHAnsi"/>
          <w:sz w:val="24"/>
          <w:szCs w:val="24"/>
        </w:rPr>
        <w:t>-</w:t>
      </w:r>
      <w:r w:rsidRPr="002E53BF">
        <w:rPr>
          <w:rFonts w:asciiTheme="minorHAnsi" w:hAnsiTheme="minorHAnsi"/>
          <w:sz w:val="24"/>
          <w:szCs w:val="24"/>
        </w:rPr>
        <w:t xml:space="preserve">label trials on five patients that caught the world’s attention a decade earlier. After Amgen abandoned the drug, Dr. Gill was convinced the issue was improper drug delivery and not drug efficacy or safety. He began to work with Renishaw, a UK </w:t>
      </w:r>
      <w:r w:rsidR="00577CB2" w:rsidRPr="002E53BF">
        <w:rPr>
          <w:rFonts w:asciiTheme="minorHAnsi" w:hAnsiTheme="minorHAnsi"/>
          <w:sz w:val="24"/>
          <w:szCs w:val="24"/>
        </w:rPr>
        <w:t>precision</w:t>
      </w:r>
      <w:r w:rsidR="00577CB2">
        <w:rPr>
          <w:rFonts w:asciiTheme="minorHAnsi" w:hAnsiTheme="minorHAnsi"/>
          <w:sz w:val="24"/>
          <w:szCs w:val="24"/>
        </w:rPr>
        <w:t>-</w:t>
      </w:r>
      <w:r w:rsidRPr="002E53BF">
        <w:rPr>
          <w:rFonts w:asciiTheme="minorHAnsi" w:hAnsiTheme="minorHAnsi"/>
          <w:sz w:val="24"/>
          <w:szCs w:val="24"/>
        </w:rPr>
        <w:t xml:space="preserve">measurements company with </w:t>
      </w:r>
      <w:r w:rsidR="00577CB2">
        <w:rPr>
          <w:rFonts w:asciiTheme="minorHAnsi" w:hAnsiTheme="minorHAnsi"/>
          <w:sz w:val="24"/>
          <w:szCs w:val="24"/>
        </w:rPr>
        <w:t>more than</w:t>
      </w:r>
      <w:r w:rsidR="00577CB2" w:rsidRPr="002E53BF">
        <w:rPr>
          <w:rFonts w:asciiTheme="minorHAnsi" w:hAnsiTheme="minorHAnsi"/>
          <w:sz w:val="24"/>
          <w:szCs w:val="24"/>
        </w:rPr>
        <w:t xml:space="preserve"> </w:t>
      </w:r>
      <w:r w:rsidRPr="002E53BF">
        <w:rPr>
          <w:rFonts w:asciiTheme="minorHAnsi" w:hAnsiTheme="minorHAnsi"/>
          <w:sz w:val="24"/>
          <w:szCs w:val="24"/>
        </w:rPr>
        <w:t xml:space="preserve">2,600 employees in the </w:t>
      </w:r>
      <w:r w:rsidR="00577CB2">
        <w:rPr>
          <w:rFonts w:asciiTheme="minorHAnsi" w:hAnsiTheme="minorHAnsi"/>
          <w:sz w:val="24"/>
          <w:szCs w:val="24"/>
        </w:rPr>
        <w:t>United Kingdom</w:t>
      </w:r>
      <w:r w:rsidR="00577CB2" w:rsidRPr="002E53BF">
        <w:rPr>
          <w:rFonts w:asciiTheme="minorHAnsi" w:hAnsiTheme="minorHAnsi"/>
          <w:sz w:val="24"/>
          <w:szCs w:val="24"/>
        </w:rPr>
        <w:t xml:space="preserve"> </w:t>
      </w:r>
      <w:r w:rsidRPr="002E53BF">
        <w:rPr>
          <w:rFonts w:asciiTheme="minorHAnsi" w:hAnsiTheme="minorHAnsi"/>
          <w:sz w:val="24"/>
          <w:szCs w:val="24"/>
        </w:rPr>
        <w:t xml:space="preserve">and 4,000 </w:t>
      </w:r>
      <w:r w:rsidR="00577CB2">
        <w:rPr>
          <w:rFonts w:asciiTheme="minorHAnsi" w:hAnsiTheme="minorHAnsi"/>
          <w:sz w:val="24"/>
          <w:szCs w:val="24"/>
        </w:rPr>
        <w:t xml:space="preserve">employees </w:t>
      </w:r>
      <w:r w:rsidRPr="002E53BF">
        <w:rPr>
          <w:rFonts w:asciiTheme="minorHAnsi" w:hAnsiTheme="minorHAnsi"/>
          <w:sz w:val="24"/>
          <w:szCs w:val="24"/>
        </w:rPr>
        <w:t xml:space="preserve">worldwide that had sprung out of the Rolls Royce engine group </w:t>
      </w:r>
      <w:r w:rsidR="00577CB2">
        <w:rPr>
          <w:rFonts w:asciiTheme="minorHAnsi" w:hAnsiTheme="minorHAnsi"/>
          <w:sz w:val="24"/>
          <w:szCs w:val="24"/>
        </w:rPr>
        <w:t>40</w:t>
      </w:r>
      <w:r w:rsidR="00577CB2" w:rsidRPr="002E53BF">
        <w:rPr>
          <w:rFonts w:asciiTheme="minorHAnsi" w:hAnsiTheme="minorHAnsi"/>
          <w:sz w:val="24"/>
          <w:szCs w:val="24"/>
        </w:rPr>
        <w:t xml:space="preserve"> </w:t>
      </w:r>
      <w:r w:rsidRPr="002E53BF">
        <w:rPr>
          <w:rFonts w:asciiTheme="minorHAnsi" w:hAnsiTheme="minorHAnsi"/>
          <w:sz w:val="24"/>
          <w:szCs w:val="24"/>
        </w:rPr>
        <w:t xml:space="preserve">years earlier. Renishaw’s core business was very high precision manufacturing </w:t>
      </w:r>
      <w:r w:rsidRPr="002E53BF">
        <w:rPr>
          <w:rFonts w:asciiTheme="minorHAnsi" w:hAnsiTheme="minorHAnsi"/>
          <w:sz w:val="24"/>
          <w:szCs w:val="24"/>
        </w:rPr>
        <w:lastRenderedPageBreak/>
        <w:t>tolerance measurement at the millimeter scale. Gill was convinced the earlier Medtronic catheter abdominal pump configuration that continuously delivered a low drug flow allowed reflux with the drug flowing back along the catheter and not into the brain. The catheter opening was too big</w:t>
      </w:r>
      <w:r w:rsidR="00577CB2">
        <w:rPr>
          <w:rFonts w:asciiTheme="minorHAnsi" w:hAnsiTheme="minorHAnsi"/>
          <w:sz w:val="24"/>
          <w:szCs w:val="24"/>
        </w:rPr>
        <w:t>,</w:t>
      </w:r>
      <w:r w:rsidRPr="002E53BF">
        <w:rPr>
          <w:rFonts w:asciiTheme="minorHAnsi" w:hAnsiTheme="minorHAnsi"/>
          <w:sz w:val="24"/>
          <w:szCs w:val="24"/>
        </w:rPr>
        <w:t xml:space="preserve"> and the seal of the outside to brain tissue created a space to allow the drug to flow backward along the catheter. His conclusion was reinforced by imaging data showing excess drug flow in the reflux mode. Additional problems had happened in the Amgen trial where catheters had been disconnected from abdominal pumps</w:t>
      </w:r>
      <w:r w:rsidR="00577CB2">
        <w:rPr>
          <w:rFonts w:asciiTheme="minorHAnsi" w:hAnsiTheme="minorHAnsi"/>
          <w:sz w:val="24"/>
          <w:szCs w:val="24"/>
        </w:rPr>
        <w:t xml:space="preserve"> and</w:t>
      </w:r>
      <w:r w:rsidRPr="002E53BF">
        <w:rPr>
          <w:rFonts w:asciiTheme="minorHAnsi" w:hAnsiTheme="minorHAnsi"/>
          <w:sz w:val="24"/>
          <w:szCs w:val="24"/>
        </w:rPr>
        <w:t xml:space="preserve"> thus interrupting flow, and some patients had catheters become unhooked at the delivery site going into the brain. Gill was well familiar with the Amgen trial, since </w:t>
      </w:r>
      <w:r w:rsidR="001205AC">
        <w:rPr>
          <w:rFonts w:asciiTheme="minorHAnsi" w:hAnsiTheme="minorHAnsi"/>
          <w:sz w:val="24"/>
          <w:szCs w:val="24"/>
        </w:rPr>
        <w:t>10</w:t>
      </w:r>
      <w:r w:rsidR="001205AC" w:rsidRPr="002E53BF">
        <w:rPr>
          <w:rFonts w:asciiTheme="minorHAnsi" w:hAnsiTheme="minorHAnsi"/>
          <w:sz w:val="24"/>
          <w:szCs w:val="24"/>
        </w:rPr>
        <w:t xml:space="preserve"> </w:t>
      </w:r>
      <w:r w:rsidRPr="002E53BF">
        <w:rPr>
          <w:rFonts w:asciiTheme="minorHAnsi" w:hAnsiTheme="minorHAnsi"/>
          <w:sz w:val="24"/>
          <w:szCs w:val="24"/>
        </w:rPr>
        <w:t xml:space="preserve">of the </w:t>
      </w:r>
      <w:r w:rsidR="001205AC">
        <w:rPr>
          <w:rFonts w:asciiTheme="minorHAnsi" w:hAnsiTheme="minorHAnsi"/>
          <w:sz w:val="24"/>
          <w:szCs w:val="24"/>
        </w:rPr>
        <w:t>40</w:t>
      </w:r>
      <w:r w:rsidR="001205AC" w:rsidRPr="002E53BF">
        <w:rPr>
          <w:rFonts w:asciiTheme="minorHAnsi" w:hAnsiTheme="minorHAnsi"/>
          <w:sz w:val="24"/>
          <w:szCs w:val="24"/>
        </w:rPr>
        <w:t xml:space="preserve"> </w:t>
      </w:r>
      <w:r w:rsidRPr="002E53BF">
        <w:rPr>
          <w:rFonts w:asciiTheme="minorHAnsi" w:hAnsiTheme="minorHAnsi"/>
          <w:sz w:val="24"/>
          <w:szCs w:val="24"/>
        </w:rPr>
        <w:t xml:space="preserve">patients were at his hospital under his care. Gill also thought continuous </w:t>
      </w:r>
      <w:r w:rsidR="001205AC" w:rsidRPr="002E53BF">
        <w:rPr>
          <w:rFonts w:asciiTheme="minorHAnsi" w:hAnsiTheme="minorHAnsi"/>
          <w:sz w:val="24"/>
          <w:szCs w:val="24"/>
        </w:rPr>
        <w:t>slow</w:t>
      </w:r>
      <w:r w:rsidR="001205AC">
        <w:rPr>
          <w:rFonts w:asciiTheme="minorHAnsi" w:hAnsiTheme="minorHAnsi"/>
          <w:sz w:val="24"/>
          <w:szCs w:val="24"/>
        </w:rPr>
        <w:t>-</w:t>
      </w:r>
      <w:r w:rsidRPr="002E53BF">
        <w:rPr>
          <w:rFonts w:asciiTheme="minorHAnsi" w:hAnsiTheme="minorHAnsi"/>
          <w:sz w:val="24"/>
          <w:szCs w:val="24"/>
        </w:rPr>
        <w:t xml:space="preserve">flow delivery was problematic and led to some of the delivery problems related to diffusion, a conclusion supported by other thought leaders. Renishaw was an able and committed partner and with Gill’s help had developed an entirely new delivery system that seemed to overcome the problems of the earlier system. This system was a small catheter, highly resistant to </w:t>
      </w:r>
      <w:r w:rsidR="001205AC">
        <w:rPr>
          <w:rFonts w:asciiTheme="minorHAnsi" w:hAnsiTheme="minorHAnsi"/>
          <w:sz w:val="24"/>
          <w:szCs w:val="24"/>
        </w:rPr>
        <w:t xml:space="preserve">a </w:t>
      </w:r>
      <w:r w:rsidRPr="002E53BF">
        <w:rPr>
          <w:rFonts w:asciiTheme="minorHAnsi" w:hAnsiTheme="minorHAnsi"/>
          <w:sz w:val="24"/>
          <w:szCs w:val="24"/>
        </w:rPr>
        <w:t>reflux convection system</w:t>
      </w:r>
      <w:r w:rsidR="001205AC">
        <w:rPr>
          <w:rFonts w:asciiTheme="minorHAnsi" w:hAnsiTheme="minorHAnsi"/>
          <w:sz w:val="24"/>
          <w:szCs w:val="24"/>
        </w:rPr>
        <w:t>,</w:t>
      </w:r>
      <w:r w:rsidRPr="002E53BF">
        <w:rPr>
          <w:rFonts w:asciiTheme="minorHAnsi" w:hAnsiTheme="minorHAnsi"/>
          <w:sz w:val="24"/>
          <w:szCs w:val="24"/>
        </w:rPr>
        <w:t xml:space="preserve"> with an external pump system, including a connection behind the ear made of the materials similar to animal horn. Gill and others believed the </w:t>
      </w:r>
      <w:r w:rsidR="001205AC" w:rsidRPr="002E53BF">
        <w:rPr>
          <w:rFonts w:asciiTheme="minorHAnsi" w:hAnsiTheme="minorHAnsi"/>
          <w:sz w:val="24"/>
          <w:szCs w:val="24"/>
        </w:rPr>
        <w:t>high</w:t>
      </w:r>
      <w:r w:rsidR="001205AC">
        <w:rPr>
          <w:rFonts w:asciiTheme="minorHAnsi" w:hAnsiTheme="minorHAnsi"/>
          <w:sz w:val="24"/>
          <w:szCs w:val="24"/>
        </w:rPr>
        <w:t>-</w:t>
      </w:r>
      <w:r w:rsidRPr="002E53BF">
        <w:rPr>
          <w:rFonts w:asciiTheme="minorHAnsi" w:hAnsiTheme="minorHAnsi"/>
          <w:sz w:val="24"/>
          <w:szCs w:val="24"/>
        </w:rPr>
        <w:t xml:space="preserve">pressure </w:t>
      </w:r>
      <w:r w:rsidR="001205AC" w:rsidRPr="002E53BF">
        <w:rPr>
          <w:rFonts w:asciiTheme="minorHAnsi" w:hAnsiTheme="minorHAnsi"/>
          <w:sz w:val="24"/>
          <w:szCs w:val="24"/>
        </w:rPr>
        <w:t>short</w:t>
      </w:r>
      <w:r w:rsidR="001205AC">
        <w:rPr>
          <w:rFonts w:asciiTheme="minorHAnsi" w:hAnsiTheme="minorHAnsi"/>
          <w:sz w:val="24"/>
          <w:szCs w:val="24"/>
        </w:rPr>
        <w:t>-</w:t>
      </w:r>
      <w:r w:rsidRPr="002E53BF">
        <w:rPr>
          <w:rFonts w:asciiTheme="minorHAnsi" w:hAnsiTheme="minorHAnsi"/>
          <w:sz w:val="24"/>
          <w:szCs w:val="24"/>
        </w:rPr>
        <w:t xml:space="preserve">burst convection system would overcome many of the issues inherent in the </w:t>
      </w:r>
      <w:r w:rsidR="001205AC" w:rsidRPr="002E53BF">
        <w:rPr>
          <w:rFonts w:asciiTheme="minorHAnsi" w:hAnsiTheme="minorHAnsi"/>
          <w:sz w:val="24"/>
          <w:szCs w:val="24"/>
        </w:rPr>
        <w:t>continuous</w:t>
      </w:r>
      <w:r w:rsidR="001205AC">
        <w:rPr>
          <w:rFonts w:asciiTheme="minorHAnsi" w:hAnsiTheme="minorHAnsi"/>
          <w:sz w:val="24"/>
          <w:szCs w:val="24"/>
        </w:rPr>
        <w:t>-</w:t>
      </w:r>
      <w:r w:rsidRPr="002E53BF">
        <w:rPr>
          <w:rFonts w:asciiTheme="minorHAnsi" w:hAnsiTheme="minorHAnsi"/>
          <w:sz w:val="24"/>
          <w:szCs w:val="24"/>
        </w:rPr>
        <w:t xml:space="preserve">flow system. The </w:t>
      </w:r>
      <w:r w:rsidR="001205AC" w:rsidRPr="002E53BF">
        <w:rPr>
          <w:rFonts w:asciiTheme="minorHAnsi" w:hAnsiTheme="minorHAnsi"/>
          <w:sz w:val="24"/>
          <w:szCs w:val="24"/>
        </w:rPr>
        <w:t>small</w:t>
      </w:r>
      <w:r w:rsidR="001205AC">
        <w:rPr>
          <w:rFonts w:asciiTheme="minorHAnsi" w:hAnsiTheme="minorHAnsi"/>
          <w:sz w:val="24"/>
          <w:szCs w:val="24"/>
        </w:rPr>
        <w:t>-</w:t>
      </w:r>
      <w:r w:rsidRPr="002E53BF">
        <w:rPr>
          <w:rFonts w:asciiTheme="minorHAnsi" w:hAnsiTheme="minorHAnsi"/>
          <w:sz w:val="24"/>
          <w:szCs w:val="24"/>
        </w:rPr>
        <w:t>catheter system could be installed with great precision using Renishaw robotic technology, and a skilled surgeon could do three to four patients per day in a properly equipped operating theater (</w:t>
      </w:r>
      <w:r w:rsidR="001205AC">
        <w:rPr>
          <w:rFonts w:asciiTheme="minorHAnsi" w:hAnsiTheme="minorHAnsi"/>
          <w:sz w:val="24"/>
          <w:szCs w:val="24"/>
        </w:rPr>
        <w:t>s</w:t>
      </w:r>
      <w:r w:rsidR="001205AC" w:rsidRPr="002E53BF">
        <w:rPr>
          <w:rFonts w:asciiTheme="minorHAnsi" w:hAnsiTheme="minorHAnsi"/>
          <w:sz w:val="24"/>
          <w:szCs w:val="24"/>
        </w:rPr>
        <w:t xml:space="preserve">ee </w:t>
      </w:r>
      <w:r w:rsidRPr="002E53BF">
        <w:rPr>
          <w:rFonts w:asciiTheme="minorHAnsi" w:hAnsiTheme="minorHAnsi"/>
          <w:sz w:val="24"/>
          <w:szCs w:val="24"/>
        </w:rPr>
        <w:t xml:space="preserve">Exhibit 6 and 7). Should GDNF be successful, creating enough operating theaters to install the necessary equipment in the 100,000 patients per year </w:t>
      </w:r>
      <w:r w:rsidR="001205AC">
        <w:rPr>
          <w:rFonts w:asciiTheme="minorHAnsi" w:hAnsiTheme="minorHAnsi"/>
          <w:sz w:val="24"/>
          <w:szCs w:val="24"/>
        </w:rPr>
        <w:t xml:space="preserve">that is </w:t>
      </w:r>
      <w:r w:rsidRPr="002E53BF">
        <w:rPr>
          <w:rFonts w:asciiTheme="minorHAnsi" w:hAnsiTheme="minorHAnsi"/>
          <w:sz w:val="24"/>
          <w:szCs w:val="24"/>
        </w:rPr>
        <w:t xml:space="preserve">projected in the </w:t>
      </w:r>
      <w:r w:rsidR="001205AC">
        <w:rPr>
          <w:rFonts w:asciiTheme="minorHAnsi" w:hAnsiTheme="minorHAnsi"/>
          <w:sz w:val="24"/>
          <w:szCs w:val="24"/>
        </w:rPr>
        <w:t>United States</w:t>
      </w:r>
      <w:r w:rsidR="001205AC" w:rsidRPr="002E53BF">
        <w:rPr>
          <w:rFonts w:asciiTheme="minorHAnsi" w:hAnsiTheme="minorHAnsi"/>
          <w:sz w:val="24"/>
          <w:szCs w:val="24"/>
        </w:rPr>
        <w:t xml:space="preserve"> </w:t>
      </w:r>
      <w:r w:rsidRPr="002E53BF">
        <w:rPr>
          <w:rFonts w:asciiTheme="minorHAnsi" w:hAnsiTheme="minorHAnsi"/>
          <w:sz w:val="24"/>
          <w:szCs w:val="24"/>
        </w:rPr>
        <w:t xml:space="preserve">and Europe would be necessary and challenging. The new catheter system looked very promising, and with patients only getting one injection per month in the doctor’s office, the chance of misdelivery and infection lowered considerably. Visit </w:t>
      </w:r>
      <w:hyperlink r:id="rId12" w:history="1">
        <w:r w:rsidRPr="002E53BF">
          <w:rPr>
            <w:rStyle w:val="Hyperlink"/>
            <w:rFonts w:asciiTheme="minorHAnsi" w:hAnsiTheme="minorHAnsi"/>
            <w:sz w:val="24"/>
            <w:szCs w:val="24"/>
          </w:rPr>
          <w:t>www.bbc.com/news/uk-england-bristol-24456415</w:t>
        </w:r>
      </w:hyperlink>
      <w:r w:rsidRPr="002E53BF">
        <w:rPr>
          <w:rFonts w:asciiTheme="minorHAnsi" w:hAnsiTheme="minorHAnsi"/>
          <w:sz w:val="24"/>
          <w:szCs w:val="24"/>
        </w:rPr>
        <w:t xml:space="preserve"> for a </w:t>
      </w:r>
      <w:r w:rsidR="001205AC">
        <w:rPr>
          <w:rFonts w:asciiTheme="minorHAnsi" w:hAnsiTheme="minorHAnsi"/>
          <w:sz w:val="24"/>
          <w:szCs w:val="24"/>
        </w:rPr>
        <w:t>4-</w:t>
      </w:r>
      <w:r w:rsidRPr="002E53BF">
        <w:rPr>
          <w:rFonts w:asciiTheme="minorHAnsi" w:hAnsiTheme="minorHAnsi"/>
          <w:sz w:val="24"/>
          <w:szCs w:val="24"/>
        </w:rPr>
        <w:t xml:space="preserve">minute video describing the approach, as well as a video showing earlier patients of Dr. Gill who had taken GDNF in the </w:t>
      </w:r>
      <w:r w:rsidR="001205AC" w:rsidRPr="002E53BF">
        <w:rPr>
          <w:rFonts w:asciiTheme="minorHAnsi" w:hAnsiTheme="minorHAnsi"/>
          <w:sz w:val="24"/>
          <w:szCs w:val="24"/>
        </w:rPr>
        <w:t>open</w:t>
      </w:r>
      <w:r w:rsidR="001205AC">
        <w:rPr>
          <w:rFonts w:asciiTheme="minorHAnsi" w:hAnsiTheme="minorHAnsi"/>
          <w:sz w:val="24"/>
          <w:szCs w:val="24"/>
        </w:rPr>
        <w:t>-</w:t>
      </w:r>
      <w:r w:rsidRPr="002E53BF">
        <w:rPr>
          <w:rFonts w:asciiTheme="minorHAnsi" w:hAnsiTheme="minorHAnsi"/>
          <w:sz w:val="24"/>
          <w:szCs w:val="24"/>
        </w:rPr>
        <w:t xml:space="preserve">label trial in 2003. </w:t>
      </w:r>
    </w:p>
    <w:p w:rsidR="00D85FF6" w:rsidRPr="002E53BF" w:rsidRDefault="00D85FF6" w:rsidP="00D96908">
      <w:pPr>
        <w:pStyle w:val="normaltext"/>
        <w:spacing w:after="0"/>
        <w:ind w:firstLine="720"/>
        <w:jc w:val="left"/>
        <w:rPr>
          <w:rFonts w:asciiTheme="minorHAnsi" w:hAnsiTheme="minorHAnsi"/>
          <w:sz w:val="24"/>
          <w:szCs w:val="24"/>
        </w:rPr>
      </w:pPr>
      <w:r w:rsidRPr="002E53BF">
        <w:rPr>
          <w:rFonts w:asciiTheme="minorHAnsi" w:hAnsiTheme="minorHAnsi"/>
          <w:sz w:val="24"/>
          <w:szCs w:val="24"/>
        </w:rPr>
        <w:t xml:space="preserve">MedGenesis supported Gill in the current </w:t>
      </w:r>
      <w:r w:rsidR="001205AC">
        <w:rPr>
          <w:rFonts w:asciiTheme="minorHAnsi" w:hAnsiTheme="minorHAnsi"/>
          <w:sz w:val="24"/>
          <w:szCs w:val="24"/>
        </w:rPr>
        <w:t>41-</w:t>
      </w:r>
      <w:r w:rsidRPr="002E53BF">
        <w:rPr>
          <w:rFonts w:asciiTheme="minorHAnsi" w:hAnsiTheme="minorHAnsi"/>
          <w:sz w:val="24"/>
          <w:szCs w:val="24"/>
        </w:rPr>
        <w:t xml:space="preserve">patient </w:t>
      </w:r>
      <w:r w:rsidR="001205AC" w:rsidRPr="002E53BF">
        <w:rPr>
          <w:rFonts w:asciiTheme="minorHAnsi" w:hAnsiTheme="minorHAnsi"/>
          <w:sz w:val="24"/>
          <w:szCs w:val="24"/>
        </w:rPr>
        <w:t>double</w:t>
      </w:r>
      <w:r w:rsidR="001205AC">
        <w:rPr>
          <w:rFonts w:asciiTheme="minorHAnsi" w:hAnsiTheme="minorHAnsi"/>
          <w:sz w:val="24"/>
          <w:szCs w:val="24"/>
        </w:rPr>
        <w:t>-</w:t>
      </w:r>
      <w:r w:rsidR="001205AC" w:rsidRPr="002E53BF">
        <w:rPr>
          <w:rFonts w:asciiTheme="minorHAnsi" w:hAnsiTheme="minorHAnsi"/>
          <w:sz w:val="24"/>
          <w:szCs w:val="24"/>
        </w:rPr>
        <w:t>blind</w:t>
      </w:r>
      <w:r w:rsidR="001205AC">
        <w:rPr>
          <w:rFonts w:asciiTheme="minorHAnsi" w:hAnsiTheme="minorHAnsi"/>
          <w:sz w:val="24"/>
          <w:szCs w:val="24"/>
        </w:rPr>
        <w:t>-</w:t>
      </w:r>
      <w:r w:rsidR="001205AC" w:rsidRPr="002E53BF">
        <w:rPr>
          <w:rFonts w:asciiTheme="minorHAnsi" w:hAnsiTheme="minorHAnsi"/>
          <w:sz w:val="24"/>
          <w:szCs w:val="24"/>
        </w:rPr>
        <w:t>placebo</w:t>
      </w:r>
      <w:r w:rsidR="001205AC">
        <w:rPr>
          <w:rFonts w:asciiTheme="minorHAnsi" w:hAnsiTheme="minorHAnsi"/>
          <w:sz w:val="24"/>
          <w:szCs w:val="24"/>
        </w:rPr>
        <w:t>-</w:t>
      </w:r>
      <w:r w:rsidRPr="002E53BF">
        <w:rPr>
          <w:rFonts w:asciiTheme="minorHAnsi" w:hAnsiTheme="minorHAnsi"/>
          <w:sz w:val="24"/>
          <w:szCs w:val="24"/>
        </w:rPr>
        <w:t>controlled trial</w:t>
      </w:r>
      <w:r w:rsidR="001205AC">
        <w:rPr>
          <w:rFonts w:asciiTheme="minorHAnsi" w:hAnsiTheme="minorHAnsi"/>
          <w:sz w:val="24"/>
          <w:szCs w:val="24"/>
        </w:rPr>
        <w:t>,</w:t>
      </w:r>
      <w:r w:rsidRPr="002E53BF">
        <w:rPr>
          <w:rFonts w:asciiTheme="minorHAnsi" w:hAnsiTheme="minorHAnsi"/>
          <w:sz w:val="24"/>
          <w:szCs w:val="24"/>
        </w:rPr>
        <w:t xml:space="preserve"> which will read out sometime in 2016. The trial was going well operationally, but no readouts or results were yet available. A </w:t>
      </w:r>
      <w:r w:rsidR="001205AC" w:rsidRPr="002E53BF">
        <w:rPr>
          <w:rFonts w:asciiTheme="minorHAnsi" w:hAnsiTheme="minorHAnsi"/>
          <w:sz w:val="24"/>
          <w:szCs w:val="24"/>
        </w:rPr>
        <w:t>six</w:t>
      </w:r>
      <w:r w:rsidR="001205AC">
        <w:rPr>
          <w:rFonts w:asciiTheme="minorHAnsi" w:hAnsiTheme="minorHAnsi"/>
          <w:sz w:val="24"/>
          <w:szCs w:val="24"/>
        </w:rPr>
        <w:t>-</w:t>
      </w:r>
      <w:r w:rsidRPr="002E53BF">
        <w:rPr>
          <w:rFonts w:asciiTheme="minorHAnsi" w:hAnsiTheme="minorHAnsi"/>
          <w:sz w:val="24"/>
          <w:szCs w:val="24"/>
        </w:rPr>
        <w:t xml:space="preserve">patient pilot trial for </w:t>
      </w:r>
      <w:r w:rsidR="001205AC">
        <w:rPr>
          <w:rFonts w:asciiTheme="minorHAnsi" w:hAnsiTheme="minorHAnsi"/>
          <w:sz w:val="24"/>
          <w:szCs w:val="24"/>
        </w:rPr>
        <w:t>9</w:t>
      </w:r>
      <w:r w:rsidR="001205AC" w:rsidRPr="002E53BF">
        <w:rPr>
          <w:rFonts w:asciiTheme="minorHAnsi" w:hAnsiTheme="minorHAnsi"/>
          <w:sz w:val="24"/>
          <w:szCs w:val="24"/>
        </w:rPr>
        <w:t xml:space="preserve"> </w:t>
      </w:r>
      <w:r w:rsidRPr="002E53BF">
        <w:rPr>
          <w:rFonts w:asciiTheme="minorHAnsi" w:hAnsiTheme="minorHAnsi"/>
          <w:sz w:val="24"/>
          <w:szCs w:val="24"/>
        </w:rPr>
        <w:t xml:space="preserve">months with four patients receiving the drug and two </w:t>
      </w:r>
      <w:r w:rsidR="001205AC">
        <w:rPr>
          <w:rFonts w:asciiTheme="minorHAnsi" w:hAnsiTheme="minorHAnsi"/>
          <w:sz w:val="24"/>
          <w:szCs w:val="24"/>
        </w:rPr>
        <w:t xml:space="preserve">patients </w:t>
      </w:r>
      <w:r w:rsidRPr="002E53BF">
        <w:rPr>
          <w:rFonts w:asciiTheme="minorHAnsi" w:hAnsiTheme="minorHAnsi"/>
          <w:sz w:val="24"/>
          <w:szCs w:val="24"/>
        </w:rPr>
        <w:t xml:space="preserve">receiving a placebo had also been completed. Gill was hopeful and MedGenesis was looking for a large company to buy the rights. Goldman Sachs was conducting the process and at least four large pharma companies with </w:t>
      </w:r>
      <w:r w:rsidR="003261D7" w:rsidRPr="002E53BF">
        <w:rPr>
          <w:rFonts w:asciiTheme="minorHAnsi" w:hAnsiTheme="minorHAnsi"/>
          <w:sz w:val="24"/>
          <w:szCs w:val="24"/>
        </w:rPr>
        <w:t>aerom</w:t>
      </w:r>
      <w:r w:rsidR="003261D7">
        <w:rPr>
          <w:rFonts w:asciiTheme="minorHAnsi" w:hAnsiTheme="minorHAnsi"/>
          <w:sz w:val="24"/>
          <w:szCs w:val="24"/>
        </w:rPr>
        <w:t>edical</w:t>
      </w:r>
      <w:r w:rsidRPr="002E53BF">
        <w:rPr>
          <w:rFonts w:asciiTheme="minorHAnsi" w:hAnsiTheme="minorHAnsi"/>
          <w:sz w:val="24"/>
          <w:szCs w:val="24"/>
        </w:rPr>
        <w:t xml:space="preserve"> capability were expected to bid. Should Peter take a pass or lose and GDNF be successful in the current trial and subsequent phase III registration trial, Biotex would have missed a great opportunity to serve patients, fulfill its mission, earn a return for shareholders, and bring full circle a story that began </w:t>
      </w:r>
      <w:r w:rsidR="005945A9">
        <w:rPr>
          <w:rFonts w:asciiTheme="minorHAnsi" w:hAnsiTheme="minorHAnsi"/>
          <w:sz w:val="24"/>
          <w:szCs w:val="24"/>
        </w:rPr>
        <w:t>more than</w:t>
      </w:r>
      <w:r w:rsidR="005945A9" w:rsidRPr="002E53BF">
        <w:rPr>
          <w:rFonts w:asciiTheme="minorHAnsi" w:hAnsiTheme="minorHAnsi"/>
          <w:sz w:val="24"/>
          <w:szCs w:val="24"/>
        </w:rPr>
        <w:t xml:space="preserve"> </w:t>
      </w:r>
      <w:r w:rsidR="005945A9">
        <w:rPr>
          <w:rFonts w:asciiTheme="minorHAnsi" w:hAnsiTheme="minorHAnsi"/>
          <w:sz w:val="24"/>
          <w:szCs w:val="24"/>
        </w:rPr>
        <w:t>20</w:t>
      </w:r>
      <w:r w:rsidR="005945A9" w:rsidRPr="002E53BF">
        <w:rPr>
          <w:rFonts w:asciiTheme="minorHAnsi" w:hAnsiTheme="minorHAnsi"/>
          <w:sz w:val="24"/>
          <w:szCs w:val="24"/>
        </w:rPr>
        <w:t xml:space="preserve"> </w:t>
      </w:r>
      <w:r w:rsidRPr="002E53BF">
        <w:rPr>
          <w:rFonts w:asciiTheme="minorHAnsi" w:hAnsiTheme="minorHAnsi"/>
          <w:sz w:val="24"/>
          <w:szCs w:val="24"/>
        </w:rPr>
        <w:t>years ago at Synergen. Peter had many questions to ponder, including</w:t>
      </w:r>
      <w:r w:rsidR="005945A9">
        <w:rPr>
          <w:rFonts w:asciiTheme="minorHAnsi" w:hAnsiTheme="minorHAnsi"/>
          <w:sz w:val="24"/>
          <w:szCs w:val="24"/>
        </w:rPr>
        <w:t>,</w:t>
      </w:r>
      <w:r w:rsidRPr="002E53BF">
        <w:rPr>
          <w:rFonts w:asciiTheme="minorHAnsi" w:hAnsiTheme="minorHAnsi"/>
          <w:sz w:val="24"/>
          <w:szCs w:val="24"/>
        </w:rPr>
        <w:t xml:space="preserve"> </w:t>
      </w:r>
      <w:r w:rsidR="005945A9">
        <w:rPr>
          <w:rFonts w:asciiTheme="minorHAnsi" w:hAnsiTheme="minorHAnsi"/>
          <w:sz w:val="24"/>
          <w:szCs w:val="24"/>
        </w:rPr>
        <w:t xml:space="preserve">would </w:t>
      </w:r>
      <w:r w:rsidRPr="002E53BF">
        <w:rPr>
          <w:rFonts w:asciiTheme="minorHAnsi" w:hAnsiTheme="minorHAnsi"/>
          <w:sz w:val="24"/>
          <w:szCs w:val="24"/>
        </w:rPr>
        <w:t>phase II work, would the delivery system work, would safety be acceptable, would phase III work, would the FDA approve the drug, would the surgery centers be built, and could Biotex earn a strong return? Peter</w:t>
      </w:r>
      <w:r w:rsidR="005945A9">
        <w:rPr>
          <w:rFonts w:asciiTheme="minorHAnsi" w:hAnsiTheme="minorHAnsi"/>
          <w:sz w:val="24"/>
          <w:szCs w:val="24"/>
        </w:rPr>
        <w:t>’</w:t>
      </w:r>
      <w:r w:rsidRPr="002E53BF">
        <w:rPr>
          <w:rFonts w:asciiTheme="minorHAnsi" w:hAnsiTheme="minorHAnsi"/>
          <w:sz w:val="24"/>
          <w:szCs w:val="24"/>
        </w:rPr>
        <w:t>s team was not in agreement on what to do. It was his call</w:t>
      </w:r>
      <w:r w:rsidR="005945A9">
        <w:rPr>
          <w:rFonts w:asciiTheme="minorHAnsi" w:hAnsiTheme="minorHAnsi"/>
          <w:sz w:val="24"/>
          <w:szCs w:val="24"/>
        </w:rPr>
        <w:t>,</w:t>
      </w:r>
      <w:r w:rsidRPr="002E53BF">
        <w:rPr>
          <w:rFonts w:asciiTheme="minorHAnsi" w:hAnsiTheme="minorHAnsi"/>
          <w:sz w:val="24"/>
          <w:szCs w:val="24"/>
        </w:rPr>
        <w:t xml:space="preserve"> and the bid needed to be in by </w:t>
      </w:r>
      <w:r w:rsidR="005945A9">
        <w:rPr>
          <w:rFonts w:asciiTheme="minorHAnsi" w:hAnsiTheme="minorHAnsi"/>
          <w:sz w:val="24"/>
          <w:szCs w:val="24"/>
        </w:rPr>
        <w:t xml:space="preserve">the </w:t>
      </w:r>
      <w:r w:rsidRPr="002E53BF">
        <w:rPr>
          <w:rFonts w:asciiTheme="minorHAnsi" w:hAnsiTheme="minorHAnsi"/>
          <w:sz w:val="24"/>
          <w:szCs w:val="24"/>
        </w:rPr>
        <w:t>next Friday.</w:t>
      </w:r>
    </w:p>
    <w:p w:rsidR="00D85FF6" w:rsidRPr="00D06D78" w:rsidRDefault="00D85FF6" w:rsidP="00D96908">
      <w:pPr>
        <w:spacing w:line="240" w:lineRule="auto"/>
      </w:pPr>
    </w:p>
    <w:p w:rsidR="00D85FF6" w:rsidRPr="00D06D78" w:rsidRDefault="00D85FF6" w:rsidP="00D96908">
      <w:pPr>
        <w:pStyle w:val="SubtilteB"/>
        <w:spacing w:line="240" w:lineRule="auto"/>
      </w:pPr>
      <w:bookmarkStart w:id="9" w:name="_Toc454731799"/>
      <w:r w:rsidRPr="00D06D78">
        <w:t>Drug Development and Commercialization Process</w:t>
      </w:r>
      <w:bookmarkEnd w:id="9"/>
    </w:p>
    <w:p w:rsidR="00D85FF6" w:rsidRPr="00D06D78" w:rsidRDefault="00D85FF6" w:rsidP="00D96908">
      <w:pPr>
        <w:spacing w:line="240" w:lineRule="auto"/>
      </w:pPr>
    </w:p>
    <w:p w:rsidR="00D85FF6" w:rsidRPr="002E53BF" w:rsidRDefault="00D85FF6" w:rsidP="00D96908">
      <w:pPr>
        <w:pStyle w:val="normaltext"/>
        <w:spacing w:after="0"/>
        <w:ind w:firstLine="720"/>
        <w:jc w:val="left"/>
        <w:rPr>
          <w:rFonts w:asciiTheme="minorHAnsi" w:hAnsiTheme="minorHAnsi"/>
          <w:sz w:val="24"/>
          <w:szCs w:val="24"/>
        </w:rPr>
      </w:pPr>
      <w:r w:rsidRPr="002E53BF">
        <w:rPr>
          <w:rFonts w:asciiTheme="minorHAnsi" w:hAnsiTheme="minorHAnsi"/>
          <w:sz w:val="24"/>
          <w:szCs w:val="24"/>
        </w:rPr>
        <w:t>Drug development, from the first identification of a possibly therapeutic molecule to FDA approved registration</w:t>
      </w:r>
      <w:r w:rsidR="00B23A97">
        <w:rPr>
          <w:rFonts w:asciiTheme="minorHAnsi" w:hAnsiTheme="minorHAnsi"/>
          <w:sz w:val="24"/>
          <w:szCs w:val="24"/>
        </w:rPr>
        <w:t>,</w:t>
      </w:r>
      <w:r w:rsidRPr="002E53BF">
        <w:rPr>
          <w:rFonts w:asciiTheme="minorHAnsi" w:hAnsiTheme="minorHAnsi"/>
          <w:sz w:val="24"/>
          <w:szCs w:val="24"/>
        </w:rPr>
        <w:t xml:space="preserve"> can take </w:t>
      </w:r>
      <w:r w:rsidR="00B23A97">
        <w:rPr>
          <w:rFonts w:asciiTheme="minorHAnsi" w:hAnsiTheme="minorHAnsi"/>
          <w:sz w:val="24"/>
          <w:szCs w:val="24"/>
        </w:rPr>
        <w:t>15</w:t>
      </w:r>
      <w:r w:rsidR="00B23A97" w:rsidRPr="002E53BF">
        <w:rPr>
          <w:rFonts w:asciiTheme="minorHAnsi" w:hAnsiTheme="minorHAnsi"/>
          <w:sz w:val="24"/>
          <w:szCs w:val="24"/>
        </w:rPr>
        <w:t xml:space="preserve"> </w:t>
      </w:r>
      <w:r w:rsidRPr="002E53BF">
        <w:rPr>
          <w:rFonts w:asciiTheme="minorHAnsi" w:hAnsiTheme="minorHAnsi"/>
          <w:sz w:val="24"/>
          <w:szCs w:val="24"/>
        </w:rPr>
        <w:t xml:space="preserve">or more years and require a total investment exceeding $2 billion. The most expensive phase of the work is usually preparing for and conducting the final phase III registration trial. It is not unusual for this phase to take </w:t>
      </w:r>
      <w:r w:rsidR="00B23A97">
        <w:rPr>
          <w:rFonts w:asciiTheme="minorHAnsi" w:hAnsiTheme="minorHAnsi"/>
          <w:sz w:val="24"/>
          <w:szCs w:val="24"/>
        </w:rPr>
        <w:t>2</w:t>
      </w:r>
      <w:r w:rsidR="00B23A97" w:rsidRPr="002E53BF">
        <w:rPr>
          <w:rFonts w:asciiTheme="minorHAnsi" w:hAnsiTheme="minorHAnsi"/>
          <w:sz w:val="24"/>
          <w:szCs w:val="24"/>
        </w:rPr>
        <w:t xml:space="preserve"> </w:t>
      </w:r>
      <w:r w:rsidRPr="002E53BF">
        <w:rPr>
          <w:rFonts w:asciiTheme="minorHAnsi" w:hAnsiTheme="minorHAnsi"/>
          <w:sz w:val="24"/>
          <w:szCs w:val="24"/>
        </w:rPr>
        <w:t xml:space="preserve">to </w:t>
      </w:r>
      <w:r w:rsidR="00B23A97">
        <w:rPr>
          <w:rFonts w:asciiTheme="minorHAnsi" w:hAnsiTheme="minorHAnsi"/>
          <w:sz w:val="24"/>
          <w:szCs w:val="24"/>
        </w:rPr>
        <w:t>4</w:t>
      </w:r>
      <w:r w:rsidR="00B23A97" w:rsidRPr="002E53BF">
        <w:rPr>
          <w:rFonts w:asciiTheme="minorHAnsi" w:hAnsiTheme="minorHAnsi"/>
          <w:sz w:val="24"/>
          <w:szCs w:val="24"/>
        </w:rPr>
        <w:t xml:space="preserve"> </w:t>
      </w:r>
      <w:r w:rsidRPr="002E53BF">
        <w:rPr>
          <w:rFonts w:asciiTheme="minorHAnsi" w:hAnsiTheme="minorHAnsi"/>
          <w:sz w:val="24"/>
          <w:szCs w:val="24"/>
        </w:rPr>
        <w:t>years</w:t>
      </w:r>
      <w:r w:rsidR="00B23A97">
        <w:rPr>
          <w:rFonts w:asciiTheme="minorHAnsi" w:hAnsiTheme="minorHAnsi"/>
          <w:sz w:val="24"/>
          <w:szCs w:val="24"/>
        </w:rPr>
        <w:t>,</w:t>
      </w:r>
      <w:r w:rsidRPr="002E53BF">
        <w:rPr>
          <w:rFonts w:asciiTheme="minorHAnsi" w:hAnsiTheme="minorHAnsi"/>
          <w:sz w:val="24"/>
          <w:szCs w:val="24"/>
        </w:rPr>
        <w:t xml:space="preserve"> with drug approval from filing to label approval and release usually taking a year if all goes well and longer if the FDA directs more trials be done to resolve concerns. The FDA approval process is a combination of massive </w:t>
      </w:r>
      <w:r w:rsidR="00B23A97" w:rsidRPr="002E53BF">
        <w:rPr>
          <w:rFonts w:asciiTheme="minorHAnsi" w:hAnsiTheme="minorHAnsi"/>
          <w:sz w:val="24"/>
          <w:szCs w:val="24"/>
        </w:rPr>
        <w:t>data</w:t>
      </w:r>
      <w:r w:rsidR="00B23A97">
        <w:rPr>
          <w:rFonts w:asciiTheme="minorHAnsi" w:hAnsiTheme="minorHAnsi"/>
          <w:sz w:val="24"/>
          <w:szCs w:val="24"/>
        </w:rPr>
        <w:t>-</w:t>
      </w:r>
      <w:r w:rsidRPr="002E53BF">
        <w:rPr>
          <w:rFonts w:asciiTheme="minorHAnsi" w:hAnsiTheme="minorHAnsi"/>
          <w:sz w:val="24"/>
          <w:szCs w:val="24"/>
        </w:rPr>
        <w:t xml:space="preserve">volume submittals followed by public review and discussion panels. The panels require the developer to present the data and respond to both public and expert commentary overseen by a panel of </w:t>
      </w:r>
      <w:r w:rsidR="00B23A97">
        <w:rPr>
          <w:rFonts w:asciiTheme="minorHAnsi" w:hAnsiTheme="minorHAnsi"/>
          <w:sz w:val="24"/>
          <w:szCs w:val="24"/>
        </w:rPr>
        <w:t>10</w:t>
      </w:r>
      <w:r w:rsidR="00B23A97" w:rsidRPr="002E53BF">
        <w:rPr>
          <w:rFonts w:asciiTheme="minorHAnsi" w:hAnsiTheme="minorHAnsi"/>
          <w:sz w:val="24"/>
          <w:szCs w:val="24"/>
        </w:rPr>
        <w:t xml:space="preserve"> </w:t>
      </w:r>
      <w:r w:rsidRPr="002E53BF">
        <w:rPr>
          <w:rFonts w:asciiTheme="minorHAnsi" w:hAnsiTheme="minorHAnsi"/>
          <w:sz w:val="24"/>
          <w:szCs w:val="24"/>
        </w:rPr>
        <w:t>or more physicians who vote on a recommendation to the FDA. The FDA is not bound by the recommendation and has ultimate authority</w:t>
      </w:r>
      <w:r w:rsidR="00B23A97">
        <w:rPr>
          <w:rFonts w:asciiTheme="minorHAnsi" w:hAnsiTheme="minorHAnsi"/>
          <w:sz w:val="24"/>
          <w:szCs w:val="24"/>
        </w:rPr>
        <w:t>,</w:t>
      </w:r>
      <w:r w:rsidRPr="002E53BF">
        <w:rPr>
          <w:rFonts w:asciiTheme="minorHAnsi" w:hAnsiTheme="minorHAnsi"/>
          <w:sz w:val="24"/>
          <w:szCs w:val="24"/>
        </w:rPr>
        <w:t xml:space="preserve"> with </w:t>
      </w:r>
      <w:r w:rsidR="00B23A97">
        <w:rPr>
          <w:rFonts w:asciiTheme="minorHAnsi" w:hAnsiTheme="minorHAnsi"/>
          <w:sz w:val="24"/>
          <w:szCs w:val="24"/>
        </w:rPr>
        <w:t>its</w:t>
      </w:r>
      <w:r w:rsidR="00B23A97" w:rsidRPr="002E53BF">
        <w:rPr>
          <w:rFonts w:asciiTheme="minorHAnsi" w:hAnsiTheme="minorHAnsi"/>
          <w:sz w:val="24"/>
          <w:szCs w:val="24"/>
        </w:rPr>
        <w:t xml:space="preserve"> </w:t>
      </w:r>
      <w:r w:rsidRPr="002E53BF">
        <w:rPr>
          <w:rFonts w:asciiTheme="minorHAnsi" w:hAnsiTheme="minorHAnsi"/>
          <w:sz w:val="24"/>
          <w:szCs w:val="24"/>
        </w:rPr>
        <w:t>decisions essentially not appealable or subject to political pressure (</w:t>
      </w:r>
      <w:proofErr w:type="gramStart"/>
      <w:r w:rsidR="00B23A97">
        <w:rPr>
          <w:rFonts w:asciiTheme="minorHAnsi" w:hAnsiTheme="minorHAnsi"/>
          <w:sz w:val="24"/>
          <w:szCs w:val="24"/>
        </w:rPr>
        <w:t>s</w:t>
      </w:r>
      <w:r w:rsidR="00B23A97" w:rsidRPr="002E53BF">
        <w:rPr>
          <w:rFonts w:asciiTheme="minorHAnsi" w:hAnsiTheme="minorHAnsi"/>
          <w:sz w:val="24"/>
          <w:szCs w:val="24"/>
        </w:rPr>
        <w:t>ee</w:t>
      </w:r>
      <w:proofErr w:type="gramEnd"/>
      <w:r w:rsidR="00B23A97" w:rsidRPr="002E53BF">
        <w:rPr>
          <w:rFonts w:asciiTheme="minorHAnsi" w:hAnsiTheme="minorHAnsi"/>
          <w:sz w:val="24"/>
          <w:szCs w:val="24"/>
        </w:rPr>
        <w:t xml:space="preserve"> </w:t>
      </w:r>
      <w:r w:rsidRPr="002E53BF">
        <w:rPr>
          <w:rFonts w:asciiTheme="minorHAnsi" w:hAnsiTheme="minorHAnsi"/>
          <w:sz w:val="24"/>
          <w:szCs w:val="24"/>
        </w:rPr>
        <w:t xml:space="preserve">Exhibit 8). </w:t>
      </w:r>
    </w:p>
    <w:p w:rsidR="00D85FF6" w:rsidRPr="002E53BF" w:rsidRDefault="00D85FF6" w:rsidP="00D96908">
      <w:pPr>
        <w:pStyle w:val="normaltext"/>
        <w:spacing w:after="0"/>
        <w:ind w:firstLine="720"/>
        <w:jc w:val="left"/>
        <w:rPr>
          <w:rFonts w:asciiTheme="minorHAnsi" w:hAnsiTheme="minorHAnsi"/>
          <w:sz w:val="24"/>
          <w:szCs w:val="24"/>
        </w:rPr>
      </w:pPr>
      <w:r w:rsidRPr="002E53BF">
        <w:rPr>
          <w:rFonts w:asciiTheme="minorHAnsi" w:hAnsiTheme="minorHAnsi"/>
          <w:sz w:val="24"/>
          <w:szCs w:val="24"/>
        </w:rPr>
        <w:t xml:space="preserve">Commercialization is the final stage and can be highly variable. Very few drugs, such as the Hepatitis C drug, are adopted by physicians for widespread patient use almost instantly and generate billions in sales in the first year. More typically, adoption peaks are not reached for </w:t>
      </w:r>
      <w:r w:rsidR="00B23A97">
        <w:rPr>
          <w:rFonts w:asciiTheme="minorHAnsi" w:hAnsiTheme="minorHAnsi"/>
          <w:sz w:val="24"/>
          <w:szCs w:val="24"/>
        </w:rPr>
        <w:t>3</w:t>
      </w:r>
      <w:r w:rsidR="00B23A97" w:rsidRPr="002E53BF">
        <w:rPr>
          <w:rFonts w:asciiTheme="minorHAnsi" w:hAnsiTheme="minorHAnsi"/>
          <w:sz w:val="24"/>
          <w:szCs w:val="24"/>
        </w:rPr>
        <w:t xml:space="preserve"> </w:t>
      </w:r>
      <w:r w:rsidRPr="002E53BF">
        <w:rPr>
          <w:rFonts w:asciiTheme="minorHAnsi" w:hAnsiTheme="minorHAnsi"/>
          <w:sz w:val="24"/>
          <w:szCs w:val="24"/>
        </w:rPr>
        <w:t xml:space="preserve">or more years. Should GDNF work, it would rapidly be the standard of care. Pricing has become very contentious. Drugs that quickly cure disease or provide years or even months of life in the cancer field can cost </w:t>
      </w:r>
      <w:r w:rsidR="00B23A97">
        <w:rPr>
          <w:rFonts w:asciiTheme="minorHAnsi" w:hAnsiTheme="minorHAnsi"/>
          <w:sz w:val="24"/>
          <w:szCs w:val="24"/>
        </w:rPr>
        <w:t>more than</w:t>
      </w:r>
      <w:r w:rsidR="00B23A97" w:rsidRPr="002E53BF">
        <w:rPr>
          <w:rFonts w:asciiTheme="minorHAnsi" w:hAnsiTheme="minorHAnsi"/>
          <w:sz w:val="24"/>
          <w:szCs w:val="24"/>
        </w:rPr>
        <w:t xml:space="preserve"> </w:t>
      </w:r>
      <w:r w:rsidRPr="002E53BF">
        <w:rPr>
          <w:rFonts w:asciiTheme="minorHAnsi" w:hAnsiTheme="minorHAnsi"/>
          <w:sz w:val="24"/>
          <w:szCs w:val="24"/>
        </w:rPr>
        <w:t xml:space="preserve">$100,000 per patient annually. Drugs that stop or reverse rheumatoid arthritis and must be taken for life cost </w:t>
      </w:r>
      <w:r w:rsidR="00B23A97">
        <w:rPr>
          <w:rFonts w:asciiTheme="minorHAnsi" w:hAnsiTheme="minorHAnsi"/>
          <w:sz w:val="24"/>
          <w:szCs w:val="24"/>
        </w:rPr>
        <w:t>more than</w:t>
      </w:r>
      <w:r w:rsidR="00B23A97" w:rsidRPr="002E53BF">
        <w:rPr>
          <w:rFonts w:asciiTheme="minorHAnsi" w:hAnsiTheme="minorHAnsi"/>
          <w:sz w:val="24"/>
          <w:szCs w:val="24"/>
        </w:rPr>
        <w:t xml:space="preserve"> </w:t>
      </w:r>
      <w:r w:rsidRPr="002E53BF">
        <w:rPr>
          <w:rFonts w:asciiTheme="minorHAnsi" w:hAnsiTheme="minorHAnsi"/>
          <w:sz w:val="24"/>
          <w:szCs w:val="24"/>
        </w:rPr>
        <w:t xml:space="preserve">$10,000 per year. </w:t>
      </w:r>
      <w:r w:rsidR="00B23A97" w:rsidRPr="002E53BF">
        <w:rPr>
          <w:rFonts w:asciiTheme="minorHAnsi" w:hAnsiTheme="minorHAnsi"/>
          <w:sz w:val="24"/>
          <w:szCs w:val="24"/>
        </w:rPr>
        <w:t>Large</w:t>
      </w:r>
      <w:r w:rsidR="00B23A97">
        <w:rPr>
          <w:rFonts w:asciiTheme="minorHAnsi" w:hAnsiTheme="minorHAnsi"/>
          <w:sz w:val="24"/>
          <w:szCs w:val="24"/>
        </w:rPr>
        <w:t>-</w:t>
      </w:r>
      <w:r w:rsidRPr="002E53BF">
        <w:rPr>
          <w:rFonts w:asciiTheme="minorHAnsi" w:hAnsiTheme="minorHAnsi"/>
          <w:sz w:val="24"/>
          <w:szCs w:val="24"/>
        </w:rPr>
        <w:t>pharmacy benefit managers</w:t>
      </w:r>
      <w:r w:rsidR="00B23A97">
        <w:rPr>
          <w:rFonts w:asciiTheme="minorHAnsi" w:hAnsiTheme="minorHAnsi"/>
          <w:sz w:val="24"/>
          <w:szCs w:val="24"/>
        </w:rPr>
        <w:t>,</w:t>
      </w:r>
      <w:r w:rsidRPr="002E53BF">
        <w:rPr>
          <w:rFonts w:asciiTheme="minorHAnsi" w:hAnsiTheme="minorHAnsi"/>
          <w:sz w:val="24"/>
          <w:szCs w:val="24"/>
        </w:rPr>
        <w:t xml:space="preserve"> who control over 30% of the market and are growing</w:t>
      </w:r>
      <w:r w:rsidR="00B23A97">
        <w:rPr>
          <w:rFonts w:asciiTheme="minorHAnsi" w:hAnsiTheme="minorHAnsi"/>
          <w:sz w:val="24"/>
          <w:szCs w:val="24"/>
        </w:rPr>
        <w:t>,</w:t>
      </w:r>
      <w:r w:rsidRPr="002E53BF">
        <w:rPr>
          <w:rFonts w:asciiTheme="minorHAnsi" w:hAnsiTheme="minorHAnsi"/>
          <w:sz w:val="24"/>
          <w:szCs w:val="24"/>
        </w:rPr>
        <w:t xml:space="preserve"> demand rebates on the order of 20%</w:t>
      </w:r>
      <w:r w:rsidR="00B23A97">
        <w:rPr>
          <w:rFonts w:asciiTheme="minorHAnsi" w:hAnsiTheme="minorHAnsi"/>
          <w:sz w:val="24"/>
          <w:szCs w:val="24"/>
        </w:rPr>
        <w:t>;</w:t>
      </w:r>
      <w:r w:rsidRPr="002E53BF">
        <w:rPr>
          <w:rFonts w:asciiTheme="minorHAnsi" w:hAnsiTheme="minorHAnsi"/>
          <w:sz w:val="24"/>
          <w:szCs w:val="24"/>
        </w:rPr>
        <w:t xml:space="preserve"> countries outside of the </w:t>
      </w:r>
      <w:r w:rsidR="006260A5">
        <w:rPr>
          <w:rFonts w:asciiTheme="minorHAnsi" w:hAnsiTheme="minorHAnsi"/>
          <w:sz w:val="24"/>
          <w:szCs w:val="24"/>
        </w:rPr>
        <w:t>United States</w:t>
      </w:r>
      <w:r w:rsidR="006260A5" w:rsidRPr="002E53BF">
        <w:rPr>
          <w:rFonts w:asciiTheme="minorHAnsi" w:hAnsiTheme="minorHAnsi"/>
          <w:sz w:val="24"/>
          <w:szCs w:val="24"/>
        </w:rPr>
        <w:t xml:space="preserve"> </w:t>
      </w:r>
      <w:r w:rsidRPr="002E53BF">
        <w:rPr>
          <w:rFonts w:asciiTheme="minorHAnsi" w:hAnsiTheme="minorHAnsi"/>
          <w:sz w:val="24"/>
          <w:szCs w:val="24"/>
        </w:rPr>
        <w:t>often set prices</w:t>
      </w:r>
      <w:r w:rsidR="006260A5">
        <w:rPr>
          <w:rFonts w:asciiTheme="minorHAnsi" w:hAnsiTheme="minorHAnsi"/>
          <w:sz w:val="24"/>
          <w:szCs w:val="24"/>
        </w:rPr>
        <w:t>;</w:t>
      </w:r>
      <w:r w:rsidRPr="002E53BF">
        <w:rPr>
          <w:rFonts w:asciiTheme="minorHAnsi" w:hAnsiTheme="minorHAnsi"/>
          <w:sz w:val="24"/>
          <w:szCs w:val="24"/>
        </w:rPr>
        <w:t xml:space="preserve"> and there is a growing movement in the </w:t>
      </w:r>
      <w:r w:rsidR="006260A5">
        <w:rPr>
          <w:rFonts w:asciiTheme="minorHAnsi" w:hAnsiTheme="minorHAnsi"/>
          <w:sz w:val="24"/>
          <w:szCs w:val="24"/>
        </w:rPr>
        <w:t>United States</w:t>
      </w:r>
      <w:r w:rsidR="006260A5" w:rsidRPr="002E53BF">
        <w:rPr>
          <w:rFonts w:asciiTheme="minorHAnsi" w:hAnsiTheme="minorHAnsi"/>
          <w:sz w:val="24"/>
          <w:szCs w:val="24"/>
        </w:rPr>
        <w:t xml:space="preserve"> </w:t>
      </w:r>
      <w:r w:rsidRPr="002E53BF">
        <w:rPr>
          <w:rFonts w:asciiTheme="minorHAnsi" w:hAnsiTheme="minorHAnsi"/>
          <w:sz w:val="24"/>
          <w:szCs w:val="24"/>
        </w:rPr>
        <w:t>for pricing based on efficacy at the individual patient level. All drugs do not benefit all patients equally. Biopharmaceutical firms sometimes partner with larger players to share development, distribution costs, and marketing responsibilities. These arrangements often give each partner a specific geography for distribution</w:t>
      </w:r>
      <w:r w:rsidR="006260A5">
        <w:rPr>
          <w:rFonts w:asciiTheme="minorHAnsi" w:hAnsiTheme="minorHAnsi"/>
          <w:sz w:val="24"/>
          <w:szCs w:val="24"/>
        </w:rPr>
        <w:t>,</w:t>
      </w:r>
      <w:r w:rsidRPr="002E53BF">
        <w:rPr>
          <w:rFonts w:asciiTheme="minorHAnsi" w:hAnsiTheme="minorHAnsi"/>
          <w:sz w:val="24"/>
          <w:szCs w:val="24"/>
        </w:rPr>
        <w:t xml:space="preserve"> with the drug owner receiving 10% or more of sales as a royalty. Market sizes are difficult to judge, but usually the </w:t>
      </w:r>
      <w:r w:rsidR="006260A5">
        <w:rPr>
          <w:rFonts w:asciiTheme="minorHAnsi" w:hAnsiTheme="minorHAnsi"/>
          <w:sz w:val="24"/>
          <w:szCs w:val="24"/>
        </w:rPr>
        <w:t>United States</w:t>
      </w:r>
      <w:r w:rsidR="006260A5" w:rsidRPr="002E53BF">
        <w:rPr>
          <w:rFonts w:asciiTheme="minorHAnsi" w:hAnsiTheme="minorHAnsi"/>
          <w:sz w:val="24"/>
          <w:szCs w:val="24"/>
        </w:rPr>
        <w:t xml:space="preserve"> </w:t>
      </w:r>
      <w:r w:rsidRPr="002E53BF">
        <w:rPr>
          <w:rFonts w:asciiTheme="minorHAnsi" w:hAnsiTheme="minorHAnsi"/>
          <w:sz w:val="24"/>
          <w:szCs w:val="24"/>
        </w:rPr>
        <w:t>constitutes half</w:t>
      </w:r>
      <w:r w:rsidR="006260A5">
        <w:rPr>
          <w:rFonts w:asciiTheme="minorHAnsi" w:hAnsiTheme="minorHAnsi"/>
          <w:sz w:val="24"/>
          <w:szCs w:val="24"/>
        </w:rPr>
        <w:t>;</w:t>
      </w:r>
      <w:r w:rsidRPr="002E53BF">
        <w:rPr>
          <w:rFonts w:asciiTheme="minorHAnsi" w:hAnsiTheme="minorHAnsi"/>
          <w:sz w:val="24"/>
          <w:szCs w:val="24"/>
        </w:rPr>
        <w:t xml:space="preserve"> </w:t>
      </w:r>
      <w:r w:rsidR="006260A5">
        <w:rPr>
          <w:rFonts w:asciiTheme="minorHAnsi" w:hAnsiTheme="minorHAnsi"/>
          <w:sz w:val="24"/>
          <w:szCs w:val="24"/>
        </w:rPr>
        <w:t>the European Union,</w:t>
      </w:r>
      <w:r w:rsidR="006260A5" w:rsidRPr="002E53BF">
        <w:rPr>
          <w:rFonts w:asciiTheme="minorHAnsi" w:hAnsiTheme="minorHAnsi"/>
          <w:sz w:val="24"/>
          <w:szCs w:val="24"/>
        </w:rPr>
        <w:t xml:space="preserve"> one</w:t>
      </w:r>
      <w:r w:rsidR="006260A5">
        <w:rPr>
          <w:rFonts w:asciiTheme="minorHAnsi" w:hAnsiTheme="minorHAnsi"/>
          <w:sz w:val="24"/>
          <w:szCs w:val="24"/>
        </w:rPr>
        <w:t>-</w:t>
      </w:r>
      <w:r w:rsidRPr="002E53BF">
        <w:rPr>
          <w:rFonts w:asciiTheme="minorHAnsi" w:hAnsiTheme="minorHAnsi"/>
          <w:sz w:val="24"/>
          <w:szCs w:val="24"/>
        </w:rPr>
        <w:t>third</w:t>
      </w:r>
      <w:r w:rsidR="006260A5">
        <w:rPr>
          <w:rFonts w:asciiTheme="minorHAnsi" w:hAnsiTheme="minorHAnsi"/>
          <w:sz w:val="24"/>
          <w:szCs w:val="24"/>
        </w:rPr>
        <w:t>;</w:t>
      </w:r>
      <w:r w:rsidRPr="002E53BF">
        <w:rPr>
          <w:rFonts w:asciiTheme="minorHAnsi" w:hAnsiTheme="minorHAnsi"/>
          <w:sz w:val="24"/>
          <w:szCs w:val="24"/>
        </w:rPr>
        <w:t xml:space="preserve"> and the rest of the world</w:t>
      </w:r>
      <w:r w:rsidR="006260A5">
        <w:rPr>
          <w:rFonts w:asciiTheme="minorHAnsi" w:hAnsiTheme="minorHAnsi"/>
          <w:sz w:val="24"/>
          <w:szCs w:val="24"/>
        </w:rPr>
        <w:t>,</w:t>
      </w:r>
      <w:r w:rsidRPr="002E53BF">
        <w:rPr>
          <w:rFonts w:asciiTheme="minorHAnsi" w:hAnsiTheme="minorHAnsi"/>
          <w:sz w:val="24"/>
          <w:szCs w:val="24"/>
        </w:rPr>
        <w:t xml:space="preserve"> including Japan and China</w:t>
      </w:r>
      <w:r w:rsidR="006260A5">
        <w:rPr>
          <w:rFonts w:asciiTheme="minorHAnsi" w:hAnsiTheme="minorHAnsi"/>
          <w:sz w:val="24"/>
          <w:szCs w:val="24"/>
        </w:rPr>
        <w:t>,</w:t>
      </w:r>
      <w:r w:rsidRPr="002E53BF">
        <w:rPr>
          <w:rFonts w:asciiTheme="minorHAnsi" w:hAnsiTheme="minorHAnsi"/>
          <w:sz w:val="24"/>
          <w:szCs w:val="24"/>
        </w:rPr>
        <w:t xml:space="preserve"> the remainder. There are many choices on how to develop and distribute a medicine. </w:t>
      </w:r>
      <w:proofErr w:type="spellStart"/>
      <w:r w:rsidR="00A028E2">
        <w:rPr>
          <w:rFonts w:asciiTheme="minorHAnsi" w:hAnsiTheme="minorHAnsi"/>
          <w:sz w:val="24"/>
          <w:szCs w:val="24"/>
        </w:rPr>
        <w:t>P</w:t>
      </w:r>
      <w:r w:rsidR="00A028E2" w:rsidRPr="002E53BF">
        <w:rPr>
          <w:rFonts w:asciiTheme="minorHAnsi" w:hAnsiTheme="minorHAnsi"/>
          <w:sz w:val="24"/>
          <w:szCs w:val="24"/>
        </w:rPr>
        <w:t>ostapproval</w:t>
      </w:r>
      <w:proofErr w:type="spellEnd"/>
      <w:r w:rsidR="00A028E2" w:rsidRPr="002E53BF">
        <w:rPr>
          <w:rFonts w:asciiTheme="minorHAnsi" w:hAnsiTheme="minorHAnsi"/>
          <w:sz w:val="24"/>
          <w:szCs w:val="24"/>
        </w:rPr>
        <w:t xml:space="preserve"> </w:t>
      </w:r>
      <w:r w:rsidR="00A028E2">
        <w:rPr>
          <w:rFonts w:asciiTheme="minorHAnsi" w:hAnsiTheme="minorHAnsi"/>
          <w:sz w:val="24"/>
          <w:szCs w:val="24"/>
        </w:rPr>
        <w:t>p</w:t>
      </w:r>
      <w:r w:rsidR="00A028E2" w:rsidRPr="002E53BF">
        <w:rPr>
          <w:rFonts w:asciiTheme="minorHAnsi" w:hAnsiTheme="minorHAnsi"/>
          <w:sz w:val="24"/>
          <w:szCs w:val="24"/>
        </w:rPr>
        <w:t xml:space="preserve">atent </w:t>
      </w:r>
      <w:r w:rsidRPr="002E53BF">
        <w:rPr>
          <w:rFonts w:asciiTheme="minorHAnsi" w:hAnsiTheme="minorHAnsi"/>
          <w:sz w:val="24"/>
          <w:szCs w:val="24"/>
        </w:rPr>
        <w:t xml:space="preserve">life is normally </w:t>
      </w:r>
      <w:r w:rsidR="00A028E2">
        <w:rPr>
          <w:rFonts w:asciiTheme="minorHAnsi" w:hAnsiTheme="minorHAnsi"/>
          <w:sz w:val="24"/>
          <w:szCs w:val="24"/>
        </w:rPr>
        <w:t>10</w:t>
      </w:r>
      <w:r w:rsidR="00A028E2" w:rsidRPr="002E53BF">
        <w:rPr>
          <w:rFonts w:asciiTheme="minorHAnsi" w:hAnsiTheme="minorHAnsi"/>
          <w:sz w:val="24"/>
          <w:szCs w:val="24"/>
        </w:rPr>
        <w:t xml:space="preserve"> </w:t>
      </w:r>
      <w:r w:rsidRPr="002E53BF">
        <w:rPr>
          <w:rFonts w:asciiTheme="minorHAnsi" w:hAnsiTheme="minorHAnsi"/>
          <w:sz w:val="24"/>
          <w:szCs w:val="24"/>
        </w:rPr>
        <w:t xml:space="preserve">years and in the field of biologics consists of multiple patents relating to gene expression, composition of matter, manufacturing, and use. The more financial risk a company assumes, the more profit they ultimately receive should the drug succeed. However, some companies prefer risk sharing. </w:t>
      </w:r>
    </w:p>
    <w:p w:rsidR="00D85FF6" w:rsidRPr="002E53BF" w:rsidRDefault="00D85FF6" w:rsidP="00D96908">
      <w:pPr>
        <w:pStyle w:val="normaltext"/>
        <w:spacing w:after="0"/>
        <w:ind w:firstLine="720"/>
        <w:jc w:val="left"/>
        <w:rPr>
          <w:rFonts w:asciiTheme="minorHAnsi" w:hAnsiTheme="minorHAnsi"/>
          <w:sz w:val="24"/>
          <w:szCs w:val="24"/>
        </w:rPr>
      </w:pPr>
      <w:r w:rsidRPr="002E53BF">
        <w:rPr>
          <w:rFonts w:asciiTheme="minorHAnsi" w:hAnsiTheme="minorHAnsi"/>
          <w:sz w:val="24"/>
          <w:szCs w:val="24"/>
        </w:rPr>
        <w:br w:type="page"/>
      </w:r>
    </w:p>
    <w:p w:rsidR="00B2659C" w:rsidRDefault="00B2659C" w:rsidP="00D96908">
      <w:pPr>
        <w:spacing w:line="240" w:lineRule="auto"/>
        <w:rPr>
          <w:rStyle w:val="exhibittitlelabel"/>
        </w:rPr>
      </w:pPr>
    </w:p>
    <w:p w:rsidR="00B2659C" w:rsidRDefault="00B2659C" w:rsidP="00D96908">
      <w:pPr>
        <w:spacing w:line="240" w:lineRule="auto"/>
        <w:rPr>
          <w:rStyle w:val="exhibittitlelabel"/>
        </w:rPr>
      </w:pPr>
    </w:p>
    <w:p w:rsidR="00B2659C" w:rsidRDefault="00B2659C" w:rsidP="00D96908">
      <w:pPr>
        <w:spacing w:line="240" w:lineRule="auto"/>
        <w:rPr>
          <w:rStyle w:val="exhibittitlelabel"/>
        </w:rPr>
      </w:pPr>
    </w:p>
    <w:p w:rsidR="00B2659C" w:rsidRPr="00B2659C" w:rsidRDefault="00B2659C" w:rsidP="00D96908">
      <w:pPr>
        <w:pStyle w:val="Chaptertitle"/>
        <w:spacing w:before="0" w:after="0" w:line="240" w:lineRule="auto"/>
        <w:rPr>
          <w:highlight w:val="yellow"/>
        </w:rPr>
      </w:pPr>
      <w:bookmarkStart w:id="10" w:name="_Toc454731800"/>
      <w:r w:rsidRPr="00B2659C">
        <w:t>Exhibits</w:t>
      </w:r>
      <w:bookmarkEnd w:id="10"/>
    </w:p>
    <w:p w:rsidR="00B2659C" w:rsidRDefault="00B2659C" w:rsidP="00D96908">
      <w:pPr>
        <w:spacing w:line="240" w:lineRule="auto"/>
        <w:rPr>
          <w:rStyle w:val="exhibittitlelabel"/>
          <w:rFonts w:eastAsia="Times New Roman" w:cs="Times New Roman"/>
          <w:color w:val="000000"/>
          <w:sz w:val="22"/>
        </w:rPr>
      </w:pPr>
      <w:r>
        <w:rPr>
          <w:rStyle w:val="exhibittitlelabel"/>
        </w:rPr>
        <w:br w:type="page"/>
      </w:r>
    </w:p>
    <w:p w:rsidR="002634C9" w:rsidRDefault="00D85FF6" w:rsidP="008D7322">
      <w:pPr>
        <w:pStyle w:val="Exhibitcaption"/>
      </w:pPr>
      <w:bookmarkStart w:id="11" w:name="_Toc454731801"/>
      <w:r w:rsidRPr="002634C9">
        <w:rPr>
          <w:rStyle w:val="exhibittitlelabel"/>
        </w:rPr>
        <w:lastRenderedPageBreak/>
        <w:t>Exhibit 1</w:t>
      </w:r>
      <w:r w:rsidRPr="002634C9">
        <w:fldChar w:fldCharType="begin"/>
      </w:r>
      <w:r w:rsidRPr="002634C9">
        <w:instrText xml:space="preserve"> ADVANCE \r12 </w:instrText>
      </w:r>
      <w:r w:rsidRPr="002634C9">
        <w:fldChar w:fldCharType="end"/>
      </w:r>
      <w:r w:rsidRPr="002634C9">
        <w:t>Biotex Financial Summary</w:t>
      </w:r>
      <w:bookmarkEnd w:id="11"/>
    </w:p>
    <w:p w:rsidR="00E77CD9" w:rsidRPr="002634C9" w:rsidRDefault="00E77CD9" w:rsidP="008D7322">
      <w:pPr>
        <w:pStyle w:val="Exhibitcaption"/>
      </w:pPr>
    </w:p>
    <w:p w:rsidR="00D85FF6" w:rsidRDefault="00D85FF6" w:rsidP="00D96908">
      <w:pPr>
        <w:pStyle w:val="normaltext"/>
        <w:spacing w:after="0"/>
        <w:jc w:val="center"/>
      </w:pPr>
      <w:r w:rsidRPr="00E53D84">
        <w:rPr>
          <w:noProof/>
        </w:rPr>
        <w:drawing>
          <wp:inline distT="0" distB="0" distL="0" distR="0" wp14:anchorId="64DE9437" wp14:editId="49E8F273">
            <wp:extent cx="3162300" cy="5467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2300" cy="5467350"/>
                    </a:xfrm>
                    <a:prstGeom prst="rect">
                      <a:avLst/>
                    </a:prstGeom>
                    <a:noFill/>
                    <a:ln>
                      <a:noFill/>
                    </a:ln>
                  </pic:spPr>
                </pic:pic>
              </a:graphicData>
            </a:graphic>
          </wp:inline>
        </w:drawing>
      </w:r>
    </w:p>
    <w:p w:rsidR="00D85FF6" w:rsidRDefault="00D85FF6" w:rsidP="00D96908">
      <w:pPr>
        <w:pStyle w:val="normaltext"/>
        <w:spacing w:after="0"/>
      </w:pPr>
    </w:p>
    <w:p w:rsidR="00D85FF6" w:rsidRDefault="00D85FF6" w:rsidP="00D96908">
      <w:pPr>
        <w:pStyle w:val="normaltext"/>
        <w:spacing w:after="0"/>
      </w:pPr>
    </w:p>
    <w:p w:rsidR="00D85FF6" w:rsidRDefault="00D85FF6" w:rsidP="00D96908">
      <w:pPr>
        <w:pStyle w:val="normaltext"/>
        <w:spacing w:after="0"/>
      </w:pPr>
    </w:p>
    <w:p w:rsidR="00D85FF6" w:rsidRDefault="00D85FF6" w:rsidP="00D96908">
      <w:pPr>
        <w:pStyle w:val="normaltext"/>
        <w:spacing w:after="0"/>
      </w:pPr>
    </w:p>
    <w:p w:rsidR="00D85FF6" w:rsidRDefault="00D85FF6" w:rsidP="00D96908">
      <w:pPr>
        <w:pStyle w:val="normaltext"/>
        <w:spacing w:after="0"/>
      </w:pPr>
    </w:p>
    <w:p w:rsidR="00D85FF6" w:rsidRDefault="00D85FF6" w:rsidP="00D96908">
      <w:pPr>
        <w:pStyle w:val="normaltext"/>
        <w:spacing w:after="0"/>
        <w:jc w:val="center"/>
      </w:pPr>
      <w:r w:rsidRPr="00E53D84">
        <w:rPr>
          <w:noProof/>
        </w:rPr>
        <w:lastRenderedPageBreak/>
        <w:drawing>
          <wp:inline distT="0" distB="0" distL="0" distR="0" wp14:anchorId="08A9F1E8" wp14:editId="7AB219BC">
            <wp:extent cx="4313247" cy="7820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6312" cy="7825582"/>
                    </a:xfrm>
                    <a:prstGeom prst="rect">
                      <a:avLst/>
                    </a:prstGeom>
                    <a:noFill/>
                    <a:ln>
                      <a:noFill/>
                    </a:ln>
                  </pic:spPr>
                </pic:pic>
              </a:graphicData>
            </a:graphic>
          </wp:inline>
        </w:drawing>
      </w:r>
    </w:p>
    <w:p w:rsidR="00D85FF6" w:rsidRDefault="00D85FF6" w:rsidP="00D96908">
      <w:pPr>
        <w:pStyle w:val="source"/>
        <w:spacing w:before="0" w:after="0"/>
        <w:jc w:val="center"/>
        <w:rPr>
          <w:rStyle w:val="sourcelabel"/>
          <w:sz w:val="20"/>
        </w:rPr>
      </w:pPr>
      <w:r w:rsidRPr="00E53D84">
        <w:rPr>
          <w:rStyle w:val="sourcelabel"/>
          <w:noProof/>
        </w:rPr>
        <w:lastRenderedPageBreak/>
        <w:drawing>
          <wp:inline distT="0" distB="0" distL="0" distR="0" wp14:anchorId="1D9233F1" wp14:editId="0CDF54BC">
            <wp:extent cx="3867150" cy="5267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67150" cy="5267325"/>
                    </a:xfrm>
                    <a:prstGeom prst="rect">
                      <a:avLst/>
                    </a:prstGeom>
                    <a:noFill/>
                    <a:ln>
                      <a:noFill/>
                    </a:ln>
                  </pic:spPr>
                </pic:pic>
              </a:graphicData>
            </a:graphic>
          </wp:inline>
        </w:drawing>
      </w:r>
    </w:p>
    <w:p w:rsidR="00E77CD9" w:rsidRDefault="00E77CD9" w:rsidP="00D96908">
      <w:pPr>
        <w:pStyle w:val="source"/>
        <w:spacing w:before="0" w:after="0"/>
        <w:rPr>
          <w:rStyle w:val="sourcelabel"/>
          <w:rFonts w:asciiTheme="minorHAnsi" w:hAnsiTheme="minorHAnsi"/>
          <w:sz w:val="20"/>
        </w:rPr>
      </w:pPr>
    </w:p>
    <w:p w:rsidR="00E77CD9" w:rsidRDefault="00E77CD9" w:rsidP="00D96908">
      <w:pPr>
        <w:pStyle w:val="source"/>
        <w:spacing w:before="0" w:after="0"/>
        <w:rPr>
          <w:rStyle w:val="sourcelabel"/>
          <w:rFonts w:asciiTheme="minorHAnsi" w:hAnsiTheme="minorHAnsi"/>
          <w:sz w:val="20"/>
        </w:rPr>
      </w:pPr>
    </w:p>
    <w:p w:rsidR="00D85FF6" w:rsidRPr="008D7322" w:rsidRDefault="00D85FF6" w:rsidP="00D96908">
      <w:pPr>
        <w:pStyle w:val="source"/>
        <w:spacing w:before="0" w:after="0"/>
        <w:rPr>
          <w:rFonts w:asciiTheme="minorHAnsi" w:hAnsiTheme="minorHAnsi"/>
          <w:sz w:val="20"/>
        </w:rPr>
      </w:pPr>
      <w:r w:rsidRPr="008D7322">
        <w:rPr>
          <w:rStyle w:val="sourcelabel"/>
          <w:rFonts w:asciiTheme="minorHAnsi" w:hAnsiTheme="minorHAnsi"/>
          <w:sz w:val="20"/>
        </w:rPr>
        <w:t>Source:</w:t>
      </w:r>
      <w:r w:rsidR="008D7322" w:rsidRPr="008D7322">
        <w:rPr>
          <w:rStyle w:val="sourcelabel"/>
          <w:rFonts w:asciiTheme="minorHAnsi" w:hAnsiTheme="minorHAnsi"/>
          <w:sz w:val="20"/>
        </w:rPr>
        <w:t xml:space="preserve"> </w:t>
      </w:r>
      <w:r w:rsidRPr="008D7322">
        <w:rPr>
          <w:rFonts w:asciiTheme="minorHAnsi" w:hAnsiTheme="minorHAnsi"/>
          <w:sz w:val="20"/>
        </w:rPr>
        <w:t>C</w:t>
      </w:r>
      <w:r w:rsidR="00E77CD9" w:rsidRPr="008D7322">
        <w:rPr>
          <w:rFonts w:asciiTheme="minorHAnsi" w:hAnsiTheme="minorHAnsi"/>
          <w:sz w:val="20"/>
        </w:rPr>
        <w:t>o</w:t>
      </w:r>
      <w:r w:rsidR="008D7322" w:rsidRPr="008D7322">
        <w:rPr>
          <w:rFonts w:asciiTheme="minorHAnsi" w:hAnsiTheme="minorHAnsi"/>
          <w:sz w:val="20"/>
        </w:rPr>
        <w:t>urtesy of the a</w:t>
      </w:r>
      <w:r w:rsidR="00E77CD9" w:rsidRPr="008D7322">
        <w:rPr>
          <w:rFonts w:asciiTheme="minorHAnsi" w:hAnsiTheme="minorHAnsi"/>
          <w:sz w:val="20"/>
        </w:rPr>
        <w:t>uthor.</w:t>
      </w:r>
    </w:p>
    <w:p w:rsidR="00D85FF6" w:rsidRDefault="00D85FF6" w:rsidP="00D96908">
      <w:pPr>
        <w:pStyle w:val="normaltext"/>
        <w:spacing w:after="0"/>
        <w:rPr>
          <w:sz w:val="16"/>
        </w:rPr>
      </w:pPr>
      <w:r>
        <w:br w:type="page"/>
      </w:r>
    </w:p>
    <w:p w:rsidR="00D85FF6" w:rsidRPr="008D6872" w:rsidRDefault="00D85FF6" w:rsidP="008D7322">
      <w:pPr>
        <w:pStyle w:val="Exhibitcaption"/>
      </w:pPr>
      <w:bookmarkStart w:id="12" w:name="_Toc454731802"/>
      <w:r w:rsidRPr="008D6872">
        <w:rPr>
          <w:rStyle w:val="exhibittitlelabel"/>
        </w:rPr>
        <w:lastRenderedPageBreak/>
        <w:t>Exhibit 2</w:t>
      </w:r>
      <w:r w:rsidRPr="008D6872">
        <w:fldChar w:fldCharType="begin"/>
      </w:r>
      <w:r w:rsidRPr="008D6872">
        <w:instrText xml:space="preserve"> ADVANCE \r12 </w:instrText>
      </w:r>
      <w:r w:rsidRPr="008D6872">
        <w:fldChar w:fldCharType="end"/>
      </w:r>
      <w:r w:rsidRPr="008D6872">
        <w:t>GDNF</w:t>
      </w:r>
      <w:bookmarkEnd w:id="12"/>
    </w:p>
    <w:p w:rsidR="00D85FF6" w:rsidRDefault="00D85FF6" w:rsidP="00D96908">
      <w:pPr>
        <w:pStyle w:val="picture"/>
        <w:jc w:val="center"/>
      </w:pPr>
      <w:r>
        <w:rPr>
          <w:noProof/>
        </w:rPr>
        <w:drawing>
          <wp:inline distT="0" distB="0" distL="0" distR="0" wp14:anchorId="6EC25BE7" wp14:editId="314CA22F">
            <wp:extent cx="3967162" cy="293370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6">
                      <a:extLst>
                        <a:ext uri="{28A0092B-C50C-407E-A947-70E740481C1C}">
                          <a14:useLocalDpi xmlns:a14="http://schemas.microsoft.com/office/drawing/2010/main" val="0"/>
                        </a:ext>
                      </a:extLst>
                    </a:blip>
                    <a:stretch>
                      <a:fillRect/>
                    </a:stretch>
                  </pic:blipFill>
                  <pic:spPr>
                    <a:xfrm>
                      <a:off x="0" y="0"/>
                      <a:ext cx="3967162" cy="2933700"/>
                    </a:xfrm>
                    <a:prstGeom prst="rect">
                      <a:avLst/>
                    </a:prstGeom>
                  </pic:spPr>
                </pic:pic>
              </a:graphicData>
            </a:graphic>
          </wp:inline>
        </w:drawing>
      </w:r>
    </w:p>
    <w:p w:rsidR="00D85FF6" w:rsidRPr="008D7322" w:rsidRDefault="00D85FF6" w:rsidP="00D96908">
      <w:pPr>
        <w:pStyle w:val="source"/>
        <w:spacing w:before="0" w:after="0"/>
        <w:rPr>
          <w:rFonts w:asciiTheme="minorHAnsi" w:hAnsiTheme="minorHAnsi"/>
          <w:sz w:val="20"/>
        </w:rPr>
      </w:pPr>
      <w:r w:rsidRPr="008D7322">
        <w:rPr>
          <w:rStyle w:val="sourcelabel"/>
          <w:rFonts w:asciiTheme="minorHAnsi" w:hAnsiTheme="minorHAnsi"/>
          <w:sz w:val="20"/>
        </w:rPr>
        <w:t>Source:</w:t>
      </w:r>
      <w:r w:rsidR="008D7322" w:rsidRPr="008D7322">
        <w:rPr>
          <w:rStyle w:val="sourcelabel"/>
          <w:rFonts w:asciiTheme="minorHAnsi" w:hAnsiTheme="minorHAnsi"/>
          <w:sz w:val="20"/>
        </w:rPr>
        <w:t xml:space="preserve"> </w:t>
      </w:r>
      <w:r w:rsidR="00E77CD9" w:rsidRPr="008D7322">
        <w:rPr>
          <w:rFonts w:asciiTheme="minorHAnsi" w:hAnsiTheme="minorHAnsi"/>
          <w:sz w:val="20"/>
        </w:rPr>
        <w:t xml:space="preserve">Courtesy of </w:t>
      </w:r>
      <w:r w:rsidRPr="008D7322">
        <w:rPr>
          <w:rFonts w:asciiTheme="minorHAnsi" w:hAnsiTheme="minorHAnsi"/>
          <w:sz w:val="20"/>
        </w:rPr>
        <w:t>Amgen</w:t>
      </w:r>
      <w:r w:rsidR="002634C9" w:rsidRPr="008D7322">
        <w:rPr>
          <w:rFonts w:asciiTheme="minorHAnsi" w:hAnsiTheme="minorHAnsi"/>
          <w:sz w:val="20"/>
        </w:rPr>
        <w:t>.</w:t>
      </w:r>
    </w:p>
    <w:p w:rsidR="00D85FF6" w:rsidRPr="00D34C05" w:rsidRDefault="00D85FF6" w:rsidP="00D96908">
      <w:pPr>
        <w:pStyle w:val="normaltext"/>
        <w:spacing w:after="0"/>
      </w:pPr>
    </w:p>
    <w:p w:rsidR="00D85FF6" w:rsidRPr="00294953" w:rsidRDefault="00D85FF6" w:rsidP="00D96908">
      <w:pPr>
        <w:pStyle w:val="normaltext"/>
        <w:spacing w:after="0"/>
        <w:rPr>
          <w:b/>
          <w:bCs/>
        </w:rPr>
      </w:pPr>
      <w:r>
        <w:br w:type="page"/>
      </w:r>
    </w:p>
    <w:p w:rsidR="008D7322" w:rsidRDefault="00D85FF6" w:rsidP="008D7322">
      <w:pPr>
        <w:pStyle w:val="Exhibitcaption"/>
      </w:pPr>
      <w:bookmarkStart w:id="13" w:name="_Toc454731803"/>
      <w:r w:rsidRPr="008D7322">
        <w:rPr>
          <w:rStyle w:val="exhibittitlelabel"/>
        </w:rPr>
        <w:lastRenderedPageBreak/>
        <w:t>Exhibit 3</w:t>
      </w:r>
      <w:r w:rsidRPr="008D7322">
        <w:fldChar w:fldCharType="begin"/>
      </w:r>
      <w:r w:rsidRPr="008D7322">
        <w:instrText xml:space="preserve"> ADVANCE \r12 </w:instrText>
      </w:r>
      <w:r w:rsidRPr="008D7322">
        <w:fldChar w:fldCharType="end"/>
      </w:r>
      <w:r w:rsidRPr="008D7322">
        <w:t>Summary of Amgen’s Randomized, Double-Blind Trial of GDNF in Parkinson’s</w:t>
      </w:r>
    </w:p>
    <w:p w:rsidR="00D85FF6" w:rsidRPr="008D7322" w:rsidRDefault="008D7322" w:rsidP="008D7322">
      <w:pPr>
        <w:pStyle w:val="Exhibitcaption"/>
        <w:ind w:left="720"/>
      </w:pPr>
      <w:r>
        <w:t xml:space="preserve">      </w:t>
      </w:r>
      <w:r w:rsidR="00D85FF6" w:rsidRPr="008D7322">
        <w:t xml:space="preserve"> Disease</w:t>
      </w:r>
      <w:bookmarkEnd w:id="13"/>
    </w:p>
    <w:p w:rsidR="00D85FF6" w:rsidRDefault="00D85FF6" w:rsidP="00D96908">
      <w:pPr>
        <w:pStyle w:val="normaltext"/>
        <w:spacing w:after="0"/>
      </w:pPr>
    </w:p>
    <w:p w:rsidR="00D85FF6" w:rsidRDefault="008D7322" w:rsidP="008D7322">
      <w:pPr>
        <w:pStyle w:val="normaltext"/>
        <w:spacing w:after="0"/>
        <w:ind w:firstLine="0"/>
      </w:pPr>
      <w:r w:rsidRPr="008D7322">
        <w:rPr>
          <w:rFonts w:asciiTheme="minorHAnsi" w:hAnsiTheme="minorHAnsi"/>
          <w:sz w:val="24"/>
          <w:szCs w:val="24"/>
        </w:rPr>
        <w:t>See Lang, A. E.</w:t>
      </w:r>
      <w:r>
        <w:rPr>
          <w:rFonts w:asciiTheme="minorHAnsi" w:hAnsiTheme="minorHAnsi"/>
          <w:sz w:val="24"/>
          <w:szCs w:val="24"/>
        </w:rPr>
        <w:t>, et al.</w:t>
      </w:r>
      <w:r w:rsidRPr="008D7322">
        <w:rPr>
          <w:rFonts w:asciiTheme="minorHAnsi" w:hAnsiTheme="minorHAnsi"/>
          <w:sz w:val="24"/>
          <w:szCs w:val="24"/>
        </w:rPr>
        <w:t xml:space="preserve">, </w:t>
      </w:r>
      <w:r>
        <w:rPr>
          <w:rFonts w:asciiTheme="minorHAnsi" w:hAnsiTheme="minorHAnsi"/>
          <w:sz w:val="24"/>
          <w:szCs w:val="24"/>
        </w:rPr>
        <w:t xml:space="preserve">“Randomized Controlled Trial of </w:t>
      </w:r>
      <w:proofErr w:type="spellStart"/>
      <w:r>
        <w:rPr>
          <w:rFonts w:asciiTheme="minorHAnsi" w:hAnsiTheme="minorHAnsi"/>
          <w:sz w:val="24"/>
          <w:szCs w:val="24"/>
        </w:rPr>
        <w:t>I</w:t>
      </w:r>
      <w:r w:rsidRPr="008D7322">
        <w:rPr>
          <w:rFonts w:asciiTheme="minorHAnsi" w:hAnsiTheme="minorHAnsi"/>
          <w:sz w:val="24"/>
          <w:szCs w:val="24"/>
        </w:rPr>
        <w:t>ntraputamenal</w:t>
      </w:r>
      <w:proofErr w:type="spellEnd"/>
      <w:r w:rsidRPr="008D7322">
        <w:rPr>
          <w:rFonts w:asciiTheme="minorHAnsi" w:hAnsiTheme="minorHAnsi"/>
          <w:sz w:val="24"/>
          <w:szCs w:val="24"/>
        </w:rPr>
        <w:t xml:space="preserve"> </w:t>
      </w:r>
      <w:r>
        <w:rPr>
          <w:rFonts w:asciiTheme="minorHAnsi" w:hAnsiTheme="minorHAnsi"/>
          <w:sz w:val="24"/>
          <w:szCs w:val="24"/>
        </w:rPr>
        <w:t>Glial Cell L</w:t>
      </w:r>
      <w:r w:rsidRPr="008D7322">
        <w:rPr>
          <w:rFonts w:asciiTheme="minorHAnsi" w:hAnsiTheme="minorHAnsi"/>
          <w:sz w:val="24"/>
          <w:szCs w:val="24"/>
        </w:rPr>
        <w:t>ine</w:t>
      </w:r>
      <w:r>
        <w:rPr>
          <w:rFonts w:asciiTheme="minorHAnsi" w:hAnsiTheme="minorHAnsi"/>
          <w:sz w:val="24"/>
          <w:szCs w:val="24"/>
        </w:rPr>
        <w:t>–derived Neurotrophic Factor Infusion in Parkinson Disease,”</w:t>
      </w:r>
      <w:r w:rsidRPr="008D7322">
        <w:rPr>
          <w:rFonts w:asciiTheme="minorHAnsi" w:hAnsiTheme="minorHAnsi"/>
          <w:sz w:val="24"/>
          <w:szCs w:val="24"/>
        </w:rPr>
        <w:t xml:space="preserve"> </w:t>
      </w:r>
      <w:r w:rsidRPr="008D7322">
        <w:rPr>
          <w:rFonts w:asciiTheme="minorHAnsi" w:hAnsiTheme="minorHAnsi"/>
          <w:i/>
          <w:sz w:val="24"/>
          <w:szCs w:val="24"/>
        </w:rPr>
        <w:t>Annals of Neurology</w:t>
      </w:r>
      <w:r>
        <w:rPr>
          <w:rFonts w:asciiTheme="minorHAnsi" w:hAnsiTheme="minorHAnsi"/>
          <w:sz w:val="24"/>
          <w:szCs w:val="24"/>
        </w:rPr>
        <w:t xml:space="preserve"> </w:t>
      </w:r>
      <w:r w:rsidRPr="008D7322">
        <w:rPr>
          <w:rFonts w:asciiTheme="minorHAnsi" w:hAnsiTheme="minorHAnsi"/>
          <w:sz w:val="24"/>
          <w:szCs w:val="24"/>
        </w:rPr>
        <w:t>59(3)</w:t>
      </w:r>
      <w:r>
        <w:rPr>
          <w:rFonts w:asciiTheme="minorHAnsi" w:hAnsiTheme="minorHAnsi"/>
          <w:sz w:val="24"/>
          <w:szCs w:val="24"/>
        </w:rPr>
        <w:t xml:space="preserve"> (March 2006)</w:t>
      </w:r>
      <w:r w:rsidRPr="008D7322">
        <w:rPr>
          <w:rFonts w:asciiTheme="minorHAnsi" w:hAnsiTheme="minorHAnsi"/>
          <w:sz w:val="24"/>
          <w:szCs w:val="24"/>
        </w:rPr>
        <w:t>:</w:t>
      </w:r>
      <w:r>
        <w:rPr>
          <w:rFonts w:asciiTheme="minorHAnsi" w:hAnsiTheme="minorHAnsi"/>
          <w:sz w:val="24"/>
          <w:szCs w:val="24"/>
        </w:rPr>
        <w:t xml:space="preserve"> 459-66.</w:t>
      </w:r>
    </w:p>
    <w:p w:rsidR="00D85FF6" w:rsidRDefault="00D85FF6" w:rsidP="00D96908">
      <w:pPr>
        <w:pStyle w:val="normaltext"/>
        <w:spacing w:after="0"/>
      </w:pPr>
    </w:p>
    <w:p w:rsidR="00D85FF6" w:rsidRDefault="00D85FF6" w:rsidP="00D96908">
      <w:pPr>
        <w:pStyle w:val="normaltext"/>
        <w:spacing w:after="0"/>
      </w:pPr>
    </w:p>
    <w:p w:rsidR="00D85FF6" w:rsidRDefault="00D85FF6" w:rsidP="00D96908">
      <w:pPr>
        <w:pStyle w:val="normaltext"/>
        <w:spacing w:after="0"/>
      </w:pPr>
    </w:p>
    <w:p w:rsidR="00D85FF6" w:rsidRDefault="00D85FF6" w:rsidP="00D96908">
      <w:pPr>
        <w:pStyle w:val="normaltext"/>
        <w:spacing w:after="0"/>
      </w:pPr>
    </w:p>
    <w:p w:rsidR="00D85FF6" w:rsidRDefault="00D85FF6" w:rsidP="00D96908">
      <w:pPr>
        <w:pStyle w:val="normaltext"/>
        <w:spacing w:after="0"/>
      </w:pPr>
    </w:p>
    <w:p w:rsidR="00D85FF6" w:rsidRDefault="00D85FF6" w:rsidP="00D96908">
      <w:pPr>
        <w:pStyle w:val="normaltext"/>
        <w:spacing w:after="0"/>
      </w:pPr>
    </w:p>
    <w:p w:rsidR="00D85FF6" w:rsidRDefault="00D85FF6" w:rsidP="00D96908">
      <w:pPr>
        <w:pStyle w:val="normaltext"/>
        <w:spacing w:after="0"/>
      </w:pPr>
    </w:p>
    <w:p w:rsidR="00D85FF6" w:rsidRDefault="00D85FF6" w:rsidP="00D96908">
      <w:pPr>
        <w:pStyle w:val="exhibittitle"/>
        <w:spacing w:after="0"/>
        <w:rPr>
          <w:rStyle w:val="exhibittitlelabel"/>
        </w:rPr>
      </w:pPr>
    </w:p>
    <w:p w:rsidR="00D85FF6" w:rsidRDefault="00D85FF6" w:rsidP="00D96908">
      <w:pPr>
        <w:pStyle w:val="exhibittitle"/>
        <w:spacing w:after="0"/>
        <w:rPr>
          <w:rStyle w:val="exhibittitlelabel"/>
        </w:rPr>
      </w:pPr>
    </w:p>
    <w:p w:rsidR="00D85FF6" w:rsidRDefault="00D85FF6" w:rsidP="00D96908">
      <w:pPr>
        <w:pStyle w:val="exhibittitle"/>
        <w:spacing w:after="0"/>
        <w:rPr>
          <w:rStyle w:val="exhibittitlelabel"/>
        </w:rPr>
      </w:pPr>
    </w:p>
    <w:p w:rsidR="00D85FF6" w:rsidRDefault="00D85FF6" w:rsidP="00D96908">
      <w:pPr>
        <w:pStyle w:val="exhibittitle"/>
        <w:spacing w:after="0"/>
        <w:rPr>
          <w:rStyle w:val="exhibittitlelabel"/>
        </w:rPr>
      </w:pPr>
    </w:p>
    <w:p w:rsidR="00D85FF6" w:rsidRDefault="00D85FF6" w:rsidP="00D96908">
      <w:pPr>
        <w:pStyle w:val="exhibittitle"/>
        <w:spacing w:after="0"/>
        <w:rPr>
          <w:rStyle w:val="exhibittitlelabel"/>
        </w:rPr>
      </w:pPr>
    </w:p>
    <w:p w:rsidR="00D85FF6" w:rsidRDefault="00D85FF6" w:rsidP="00D96908">
      <w:pPr>
        <w:pStyle w:val="exhibittitle"/>
        <w:spacing w:after="0"/>
        <w:rPr>
          <w:rStyle w:val="exhibittitlelabel"/>
        </w:rPr>
      </w:pPr>
    </w:p>
    <w:p w:rsidR="00D85FF6" w:rsidRDefault="00D85FF6" w:rsidP="00D96908">
      <w:pPr>
        <w:pStyle w:val="exhibittitle"/>
        <w:spacing w:after="0"/>
        <w:rPr>
          <w:rStyle w:val="exhibittitlelabel"/>
        </w:rPr>
      </w:pPr>
    </w:p>
    <w:p w:rsidR="00D85FF6" w:rsidRDefault="00D85FF6" w:rsidP="00D96908">
      <w:pPr>
        <w:pStyle w:val="exhibittitle"/>
        <w:spacing w:after="0"/>
        <w:rPr>
          <w:rStyle w:val="exhibittitlelabel"/>
        </w:rPr>
      </w:pPr>
    </w:p>
    <w:p w:rsidR="00D85FF6" w:rsidRDefault="00D85FF6" w:rsidP="00D96908">
      <w:pPr>
        <w:pStyle w:val="exhibittitle"/>
        <w:spacing w:after="0"/>
        <w:rPr>
          <w:rStyle w:val="exhibittitlelabel"/>
        </w:rPr>
      </w:pPr>
    </w:p>
    <w:p w:rsidR="00D85FF6" w:rsidRDefault="00D85FF6" w:rsidP="00D96908">
      <w:pPr>
        <w:pStyle w:val="exhibittitle"/>
        <w:spacing w:after="0"/>
        <w:rPr>
          <w:rStyle w:val="exhibittitlelabel"/>
        </w:rPr>
      </w:pPr>
    </w:p>
    <w:p w:rsidR="00D85FF6" w:rsidRDefault="00D85FF6" w:rsidP="00D96908">
      <w:pPr>
        <w:pStyle w:val="exhibittitle"/>
        <w:spacing w:after="0"/>
        <w:rPr>
          <w:rStyle w:val="exhibittitlelabel"/>
        </w:rPr>
      </w:pPr>
    </w:p>
    <w:p w:rsidR="00D85FF6" w:rsidRDefault="00D85FF6" w:rsidP="00D96908">
      <w:pPr>
        <w:pStyle w:val="exhibittitle"/>
        <w:spacing w:after="0"/>
        <w:rPr>
          <w:rStyle w:val="exhibittitlelabel"/>
        </w:rPr>
      </w:pPr>
    </w:p>
    <w:p w:rsidR="00D85FF6" w:rsidRPr="008D6872" w:rsidRDefault="00D85FF6" w:rsidP="00D96908">
      <w:pPr>
        <w:pStyle w:val="exhibittitle"/>
        <w:spacing w:after="0"/>
        <w:rPr>
          <w:rStyle w:val="exhibittitlelabel"/>
          <w:rFonts w:asciiTheme="minorHAnsi" w:hAnsiTheme="minorHAnsi"/>
          <w:sz w:val="24"/>
          <w:szCs w:val="24"/>
        </w:rPr>
      </w:pPr>
    </w:p>
    <w:p w:rsidR="00D85FF6" w:rsidRPr="008D6872" w:rsidRDefault="00D85FF6" w:rsidP="00D96908">
      <w:pPr>
        <w:pStyle w:val="exhibittitle"/>
        <w:spacing w:after="0"/>
        <w:rPr>
          <w:rStyle w:val="exhibittitlelabel"/>
          <w:rFonts w:asciiTheme="minorHAnsi" w:hAnsiTheme="minorHAnsi"/>
          <w:sz w:val="24"/>
          <w:szCs w:val="24"/>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85FF6" w:rsidRDefault="00D85FF6" w:rsidP="008D7322">
      <w:pPr>
        <w:pStyle w:val="Exhibitcaption"/>
      </w:pPr>
      <w:bookmarkStart w:id="14" w:name="_Toc454731804"/>
      <w:r w:rsidRPr="002E53BF">
        <w:rPr>
          <w:rStyle w:val="exhibittitlelabel"/>
        </w:rPr>
        <w:t>Exhibit 4</w:t>
      </w:r>
      <w:r w:rsidRPr="002E53BF">
        <w:fldChar w:fldCharType="begin"/>
      </w:r>
      <w:r w:rsidRPr="002E53BF">
        <w:instrText xml:space="preserve"> ADVANCE \r12 </w:instrText>
      </w:r>
      <w:r w:rsidRPr="002E53BF">
        <w:fldChar w:fldCharType="end"/>
      </w:r>
      <w:r w:rsidRPr="002E53BF">
        <w:t>Background Information on GDNF: A Timeline</w:t>
      </w:r>
      <w:bookmarkEnd w:id="14"/>
    </w:p>
    <w:p w:rsidR="008D7322" w:rsidRDefault="008D7322" w:rsidP="008D7322">
      <w:pPr>
        <w:pStyle w:val="Exhibitcaption"/>
      </w:pPr>
    </w:p>
    <w:p w:rsidR="008D7322" w:rsidRPr="002E53BF" w:rsidRDefault="008D7322" w:rsidP="008D7322">
      <w:pPr>
        <w:pStyle w:val="Exhibitcaption"/>
      </w:pPr>
      <w:r>
        <w:t xml:space="preserve">See </w:t>
      </w:r>
      <w:hyperlink r:id="rId17" w:history="1">
        <w:r w:rsidRPr="006C5878">
          <w:rPr>
            <w:rStyle w:val="Hyperlink"/>
          </w:rPr>
          <w:t>http://www.pdf.org/en/science_news/release/pr_1216665220</w:t>
        </w:r>
      </w:hyperlink>
      <w:r>
        <w:t xml:space="preserve"> </w:t>
      </w:r>
    </w:p>
    <w:p w:rsidR="00D85FF6" w:rsidRPr="008D6872" w:rsidRDefault="00D85FF6" w:rsidP="00D96908">
      <w:pPr>
        <w:pStyle w:val="normaltext"/>
        <w:spacing w:after="0"/>
        <w:rPr>
          <w:rStyle w:val="exhibittitlelabel"/>
          <w:rFonts w:asciiTheme="minorHAnsi" w:hAnsiTheme="minorHAnsi"/>
          <w:sz w:val="24"/>
          <w:szCs w:val="24"/>
        </w:rPr>
      </w:pPr>
      <w:r>
        <w:rPr>
          <w:b/>
          <w:bCs/>
        </w:rPr>
        <w:br/>
      </w: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96908" w:rsidRDefault="00D96908" w:rsidP="008D7322">
      <w:pPr>
        <w:pStyle w:val="Exhibitcaption"/>
        <w:rPr>
          <w:rStyle w:val="exhibittitlelabel"/>
        </w:rPr>
      </w:pPr>
    </w:p>
    <w:p w:rsidR="00D85FF6" w:rsidRPr="002E53BF" w:rsidRDefault="00D85FF6" w:rsidP="008D7322">
      <w:pPr>
        <w:pStyle w:val="Exhibitcaption"/>
      </w:pPr>
      <w:bookmarkStart w:id="15" w:name="_Toc454731805"/>
      <w:r w:rsidRPr="002E53BF">
        <w:rPr>
          <w:rStyle w:val="exhibittitlelabel"/>
        </w:rPr>
        <w:lastRenderedPageBreak/>
        <w:t>Exhibit 5</w:t>
      </w:r>
      <w:r w:rsidRPr="002E53BF">
        <w:fldChar w:fldCharType="begin"/>
      </w:r>
      <w:r w:rsidRPr="002E53BF">
        <w:instrText xml:space="preserve"> ADVANCE \r12 </w:instrText>
      </w:r>
      <w:r w:rsidRPr="002E53BF">
        <w:fldChar w:fldCharType="end"/>
      </w:r>
      <w:r w:rsidRPr="002E53BF">
        <w:t>GDNF Administration Diagram</w:t>
      </w:r>
      <w:bookmarkEnd w:id="15"/>
    </w:p>
    <w:p w:rsidR="00D85FF6" w:rsidRDefault="00D85FF6" w:rsidP="00D96908">
      <w:pPr>
        <w:pStyle w:val="picture"/>
      </w:pPr>
      <w:r>
        <w:rPr>
          <w:noProof/>
        </w:rPr>
        <w:drawing>
          <wp:inline distT="0" distB="0" distL="0" distR="0" wp14:anchorId="63F6A2E3" wp14:editId="07D3D90D">
            <wp:extent cx="4914900" cy="5191125"/>
            <wp:effectExtent l="0" t="0" r="0" b="9525"/>
            <wp:docPr id="6" name="Picture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8">
                      <a:extLst>
                        <a:ext uri="{28A0092B-C50C-407E-A947-70E740481C1C}">
                          <a14:useLocalDpi xmlns:a14="http://schemas.microsoft.com/office/drawing/2010/main" val="0"/>
                        </a:ext>
                      </a:extLst>
                    </a:blip>
                    <a:stretch>
                      <a:fillRect/>
                    </a:stretch>
                  </pic:blipFill>
                  <pic:spPr>
                    <a:xfrm>
                      <a:off x="0" y="0"/>
                      <a:ext cx="4914900" cy="5191125"/>
                    </a:xfrm>
                    <a:prstGeom prst="rect">
                      <a:avLst/>
                    </a:prstGeom>
                  </pic:spPr>
                </pic:pic>
              </a:graphicData>
            </a:graphic>
          </wp:inline>
        </w:drawing>
      </w:r>
    </w:p>
    <w:p w:rsidR="00E77CD9" w:rsidRDefault="00E77CD9" w:rsidP="00D96908">
      <w:pPr>
        <w:pStyle w:val="source"/>
        <w:spacing w:before="0" w:after="0"/>
        <w:rPr>
          <w:rStyle w:val="sourcelabel"/>
          <w:rFonts w:asciiTheme="minorHAnsi" w:hAnsiTheme="minorHAnsi"/>
          <w:sz w:val="20"/>
        </w:rPr>
      </w:pPr>
    </w:p>
    <w:p w:rsidR="00E77CD9" w:rsidRDefault="00E77CD9" w:rsidP="00D96908">
      <w:pPr>
        <w:pStyle w:val="source"/>
        <w:spacing w:before="0" w:after="0"/>
        <w:rPr>
          <w:rStyle w:val="sourcelabel"/>
          <w:rFonts w:asciiTheme="minorHAnsi" w:hAnsiTheme="minorHAnsi"/>
          <w:sz w:val="20"/>
        </w:rPr>
      </w:pPr>
    </w:p>
    <w:p w:rsidR="00D85FF6" w:rsidRPr="008D7322" w:rsidRDefault="00D85FF6" w:rsidP="00D96908">
      <w:pPr>
        <w:pStyle w:val="source"/>
        <w:spacing w:before="0" w:after="0"/>
        <w:rPr>
          <w:rFonts w:asciiTheme="minorHAnsi" w:hAnsiTheme="minorHAnsi"/>
          <w:sz w:val="20"/>
        </w:rPr>
      </w:pPr>
      <w:r w:rsidRPr="008D7322">
        <w:rPr>
          <w:rStyle w:val="sourcelabel"/>
          <w:rFonts w:asciiTheme="minorHAnsi" w:hAnsiTheme="minorHAnsi"/>
          <w:sz w:val="20"/>
        </w:rPr>
        <w:t>Source:</w:t>
      </w:r>
      <w:r w:rsidR="008D7322" w:rsidRPr="008D7322">
        <w:rPr>
          <w:rFonts w:asciiTheme="minorHAnsi" w:hAnsiTheme="minorHAnsi"/>
          <w:sz w:val="20"/>
        </w:rPr>
        <w:t xml:space="preserve"> </w:t>
      </w:r>
      <w:r w:rsidR="00E77CD9" w:rsidRPr="008D7322">
        <w:rPr>
          <w:rFonts w:asciiTheme="minorHAnsi" w:hAnsiTheme="minorHAnsi"/>
          <w:sz w:val="20"/>
        </w:rPr>
        <w:t xml:space="preserve">Courtesy of </w:t>
      </w:r>
      <w:r w:rsidRPr="008D7322">
        <w:rPr>
          <w:rFonts w:asciiTheme="minorHAnsi" w:hAnsiTheme="minorHAnsi"/>
          <w:sz w:val="20"/>
        </w:rPr>
        <w:t>Dr. Steven Gill</w:t>
      </w:r>
      <w:r w:rsidR="008D7322" w:rsidRPr="008D7322">
        <w:rPr>
          <w:rFonts w:asciiTheme="minorHAnsi" w:hAnsiTheme="minorHAnsi"/>
          <w:sz w:val="20"/>
        </w:rPr>
        <w:t xml:space="preserve">, </w:t>
      </w:r>
      <w:proofErr w:type="spellStart"/>
      <w:r w:rsidR="008D7322" w:rsidRPr="008D7322">
        <w:rPr>
          <w:rFonts w:asciiTheme="minorHAnsi" w:hAnsiTheme="minorHAnsi"/>
          <w:sz w:val="20"/>
        </w:rPr>
        <w:t>Frenchay</w:t>
      </w:r>
      <w:proofErr w:type="spellEnd"/>
      <w:r w:rsidR="008D7322" w:rsidRPr="008D7322">
        <w:rPr>
          <w:rFonts w:asciiTheme="minorHAnsi" w:hAnsiTheme="minorHAnsi"/>
          <w:sz w:val="20"/>
        </w:rPr>
        <w:t xml:space="preserve"> Hospital and Spire Bristol Hospital</w:t>
      </w:r>
      <w:r w:rsidR="008D6872" w:rsidRPr="008D7322">
        <w:rPr>
          <w:rFonts w:asciiTheme="minorHAnsi" w:hAnsiTheme="minorHAnsi"/>
          <w:sz w:val="20"/>
        </w:rPr>
        <w:t>.</w:t>
      </w:r>
      <w:r w:rsidRPr="008D7322">
        <w:rPr>
          <w:rFonts w:asciiTheme="minorHAnsi" w:hAnsiTheme="minorHAnsi"/>
          <w:sz w:val="20"/>
        </w:rPr>
        <w:t xml:space="preserve"> </w:t>
      </w:r>
    </w:p>
    <w:p w:rsidR="00D85FF6" w:rsidRDefault="00D85FF6" w:rsidP="00D96908">
      <w:pPr>
        <w:pStyle w:val="normaltext"/>
        <w:spacing w:after="0"/>
        <w:rPr>
          <w:sz w:val="16"/>
        </w:rPr>
      </w:pPr>
      <w:r>
        <w:br w:type="page"/>
      </w:r>
    </w:p>
    <w:p w:rsidR="00D85FF6" w:rsidRDefault="00D85FF6" w:rsidP="00D96908">
      <w:pPr>
        <w:pStyle w:val="source"/>
        <w:spacing w:before="0" w:after="0"/>
      </w:pPr>
    </w:p>
    <w:p w:rsidR="00D85FF6" w:rsidRDefault="00D85FF6" w:rsidP="008D7322">
      <w:pPr>
        <w:pStyle w:val="Exhibitcaption"/>
      </w:pPr>
      <w:bookmarkStart w:id="16" w:name="_Toc454731806"/>
      <w:r w:rsidRPr="002E53BF">
        <w:rPr>
          <w:rStyle w:val="exhibittitlelabel"/>
        </w:rPr>
        <w:t>Exhibit 6</w:t>
      </w:r>
      <w:r w:rsidRPr="002E53BF">
        <w:fldChar w:fldCharType="begin"/>
      </w:r>
      <w:r w:rsidRPr="002E53BF">
        <w:instrText xml:space="preserve"> ADVANCE \r12 </w:instrText>
      </w:r>
      <w:r w:rsidRPr="002E53BF">
        <w:fldChar w:fldCharType="end"/>
      </w:r>
      <w:r w:rsidRPr="002E53BF">
        <w:t>GDNF Treatment Model</w:t>
      </w:r>
      <w:bookmarkEnd w:id="16"/>
    </w:p>
    <w:p w:rsidR="00D85FF6" w:rsidRDefault="00D85FF6" w:rsidP="00D96908">
      <w:pPr>
        <w:pStyle w:val="normaltext"/>
        <w:spacing w:after="0"/>
      </w:pPr>
    </w:p>
    <w:p w:rsidR="00D96908" w:rsidRDefault="00D96908" w:rsidP="00D96908">
      <w:pPr>
        <w:pStyle w:val="normaltext"/>
        <w:spacing w:after="0"/>
      </w:pPr>
    </w:p>
    <w:p w:rsidR="00D96908" w:rsidRDefault="00D96908" w:rsidP="00D96908">
      <w:pPr>
        <w:pStyle w:val="normaltext"/>
        <w:spacing w:after="0"/>
      </w:pPr>
      <w:r w:rsidRPr="002E53BF">
        <w:rPr>
          <w:noProof/>
        </w:rPr>
        <w:drawing>
          <wp:anchor distT="0" distB="0" distL="114300" distR="114300" simplePos="0" relativeHeight="251659264" behindDoc="0" locked="0" layoutInCell="1" allowOverlap="1" wp14:anchorId="653A817E" wp14:editId="10869A57">
            <wp:simplePos x="0" y="0"/>
            <wp:positionH relativeFrom="margin">
              <wp:posOffset>396240</wp:posOffset>
            </wp:positionH>
            <wp:positionV relativeFrom="paragraph">
              <wp:posOffset>909320</wp:posOffset>
            </wp:positionV>
            <wp:extent cx="5471160" cy="3681095"/>
            <wp:effectExtent l="476250" t="438150" r="472440" b="471805"/>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9">
                      <a:extLst>
                        <a:ext uri="{28A0092B-C50C-407E-A947-70E740481C1C}">
                          <a14:useLocalDpi xmlns:a14="http://schemas.microsoft.com/office/drawing/2010/main" val="0"/>
                        </a:ext>
                      </a:extLst>
                    </a:blip>
                    <a:stretch>
                      <a:fillRect/>
                    </a:stretch>
                  </pic:blipFill>
                  <pic:spPr>
                    <a:xfrm>
                      <a:off x="0" y="0"/>
                      <a:ext cx="5471160" cy="3681095"/>
                    </a:xfrm>
                    <a:prstGeom prst="rect">
                      <a:avLst/>
                    </a:prstGeom>
                    <a:solidFill>
                      <a:srgbClr val="000000">
                        <a:shade val="95000"/>
                      </a:srgbClr>
                    </a:solidFill>
                    <a:ln w="444500" cap="sq">
                      <a:solidFill>
                        <a:srgbClr val="000000"/>
                      </a:solidFill>
                      <a:miter lim="800000"/>
                    </a:ln>
                    <a:effectLst>
                      <a:outerShdw blurRad="254000" dist="190500" dir="2700000" sy="90000" algn="bl" rotWithShape="0">
                        <a:srgbClr val="000000">
                          <a:alpha val="0"/>
                        </a:srgbClr>
                      </a:outerShdw>
                    </a:effectLst>
                  </pic:spPr>
                </pic:pic>
              </a:graphicData>
            </a:graphic>
            <wp14:sizeRelH relativeFrom="page">
              <wp14:pctWidth>0</wp14:pctWidth>
            </wp14:sizeRelH>
            <wp14:sizeRelV relativeFrom="page">
              <wp14:pctHeight>0</wp14:pctHeight>
            </wp14:sizeRelV>
          </wp:anchor>
        </w:drawing>
      </w:r>
    </w:p>
    <w:p w:rsidR="00D96908" w:rsidRDefault="00D96908" w:rsidP="00D96908">
      <w:pPr>
        <w:pStyle w:val="normaltext"/>
        <w:spacing w:after="0"/>
      </w:pPr>
    </w:p>
    <w:p w:rsidR="008D7322" w:rsidRDefault="008D7322" w:rsidP="008D7322">
      <w:pPr>
        <w:pStyle w:val="normaltext"/>
        <w:spacing w:after="0"/>
        <w:ind w:hanging="90"/>
        <w:rPr>
          <w:rStyle w:val="sourcelabel"/>
          <w:rFonts w:asciiTheme="minorHAnsi" w:hAnsiTheme="minorHAnsi"/>
          <w:sz w:val="24"/>
          <w:szCs w:val="24"/>
        </w:rPr>
      </w:pPr>
    </w:p>
    <w:p w:rsidR="00D96908" w:rsidRPr="008D7322" w:rsidRDefault="008D7322" w:rsidP="008D7322">
      <w:pPr>
        <w:pStyle w:val="normaltext"/>
        <w:spacing w:after="0"/>
        <w:ind w:hanging="90"/>
      </w:pPr>
      <w:r w:rsidRPr="008D7322">
        <w:rPr>
          <w:rStyle w:val="sourcelabel"/>
          <w:rFonts w:asciiTheme="minorHAnsi" w:hAnsiTheme="minorHAnsi"/>
        </w:rPr>
        <w:t>Source:</w:t>
      </w:r>
      <w:r w:rsidRPr="008D7322">
        <w:rPr>
          <w:rFonts w:asciiTheme="minorHAnsi" w:hAnsiTheme="minorHAnsi"/>
        </w:rPr>
        <w:t xml:space="preserve"> Courtesy of Dr. Steven Gill, </w:t>
      </w:r>
      <w:proofErr w:type="spellStart"/>
      <w:r w:rsidRPr="008D7322">
        <w:rPr>
          <w:rFonts w:asciiTheme="minorHAnsi" w:hAnsiTheme="minorHAnsi"/>
        </w:rPr>
        <w:t>Frenchay</w:t>
      </w:r>
      <w:proofErr w:type="spellEnd"/>
      <w:r w:rsidRPr="008D7322">
        <w:rPr>
          <w:rFonts w:asciiTheme="minorHAnsi" w:hAnsiTheme="minorHAnsi"/>
        </w:rPr>
        <w:t xml:space="preserve"> Hospital and Spire Bristol Hospital.</w:t>
      </w:r>
    </w:p>
    <w:p w:rsidR="00D96908" w:rsidRDefault="00D96908" w:rsidP="00D96908">
      <w:pPr>
        <w:pStyle w:val="normaltext"/>
        <w:spacing w:after="0"/>
      </w:pPr>
    </w:p>
    <w:p w:rsidR="00D96908" w:rsidRDefault="00D96908" w:rsidP="00D96908">
      <w:pPr>
        <w:pStyle w:val="normaltext"/>
        <w:spacing w:after="0"/>
      </w:pPr>
    </w:p>
    <w:p w:rsidR="00D96908" w:rsidRDefault="00D96908" w:rsidP="00D96908">
      <w:pPr>
        <w:pStyle w:val="normaltext"/>
        <w:spacing w:after="0"/>
      </w:pPr>
    </w:p>
    <w:p w:rsidR="00D96908" w:rsidRDefault="00D96908" w:rsidP="00D96908">
      <w:pPr>
        <w:pStyle w:val="normaltext"/>
        <w:spacing w:after="0"/>
      </w:pPr>
    </w:p>
    <w:p w:rsidR="00D96908" w:rsidRDefault="00D96908" w:rsidP="00D96908">
      <w:pPr>
        <w:pStyle w:val="normaltext"/>
        <w:spacing w:after="0"/>
      </w:pPr>
    </w:p>
    <w:p w:rsidR="00D96908" w:rsidRDefault="00D96908" w:rsidP="00D96908">
      <w:pPr>
        <w:pStyle w:val="normaltext"/>
        <w:spacing w:after="0"/>
      </w:pPr>
    </w:p>
    <w:p w:rsidR="00D85FF6" w:rsidRDefault="00D85FF6" w:rsidP="00D96908">
      <w:pPr>
        <w:pStyle w:val="normaltext"/>
        <w:spacing w:after="0"/>
        <w:sectPr w:rsidR="00D85FF6" w:rsidSect="00FB0E2B">
          <w:headerReference w:type="even" r:id="rId20"/>
          <w:headerReference w:type="default" r:id="rId21"/>
          <w:footerReference w:type="even" r:id="rId22"/>
          <w:footerReference w:type="default" r:id="rId23"/>
          <w:endnotePr>
            <w:numFmt w:val="decimal"/>
          </w:endnotePr>
          <w:type w:val="continuous"/>
          <w:pgSz w:w="12240" w:h="15840" w:code="1"/>
          <w:pgMar w:top="1987" w:right="1440" w:bottom="720" w:left="1800" w:header="994" w:footer="720" w:gutter="0"/>
          <w:pgNumType w:start="0"/>
          <w:cols w:space="720"/>
          <w:docGrid w:linePitch="360"/>
        </w:sectPr>
      </w:pPr>
    </w:p>
    <w:p w:rsidR="00D85FF6" w:rsidRPr="002E53BF" w:rsidRDefault="00D85FF6" w:rsidP="00D96908">
      <w:pPr>
        <w:pStyle w:val="normaltext"/>
        <w:spacing w:after="0"/>
        <w:rPr>
          <w:rFonts w:asciiTheme="minorHAnsi" w:hAnsiTheme="minorHAnsi"/>
          <w:sz w:val="24"/>
          <w:szCs w:val="24"/>
        </w:rPr>
      </w:pPr>
    </w:p>
    <w:p w:rsidR="008D7322" w:rsidRDefault="008D7322" w:rsidP="008D7322">
      <w:pPr>
        <w:pStyle w:val="Exhibitcaption"/>
        <w:rPr>
          <w:rStyle w:val="exhibittitlelabel"/>
        </w:rPr>
      </w:pPr>
      <w:bookmarkStart w:id="17" w:name="_Toc454731807"/>
    </w:p>
    <w:p w:rsidR="008D7322" w:rsidRDefault="008D7322" w:rsidP="008D7322">
      <w:pPr>
        <w:pStyle w:val="Exhibitcaption"/>
        <w:rPr>
          <w:rStyle w:val="exhibittitlelabel"/>
        </w:rPr>
      </w:pPr>
    </w:p>
    <w:p w:rsidR="008D7322" w:rsidRDefault="008D7322" w:rsidP="008D7322">
      <w:pPr>
        <w:pStyle w:val="Exhibitcaption"/>
        <w:rPr>
          <w:rStyle w:val="exhibittitlelabel"/>
        </w:rPr>
      </w:pPr>
    </w:p>
    <w:p w:rsidR="008D7322" w:rsidRDefault="008D7322" w:rsidP="008D7322">
      <w:pPr>
        <w:pStyle w:val="Exhibitcaption"/>
        <w:rPr>
          <w:rStyle w:val="exhibittitlelabel"/>
        </w:rPr>
      </w:pPr>
    </w:p>
    <w:p w:rsidR="00D85FF6" w:rsidRDefault="00D85FF6" w:rsidP="008D7322">
      <w:pPr>
        <w:pStyle w:val="Exhibitcaption"/>
      </w:pPr>
      <w:r w:rsidRPr="002E53BF">
        <w:rPr>
          <w:rStyle w:val="exhibittitlelabel"/>
        </w:rPr>
        <w:lastRenderedPageBreak/>
        <w:t>Exhibit 7</w:t>
      </w:r>
      <w:r w:rsidRPr="002E53BF">
        <w:fldChar w:fldCharType="begin"/>
      </w:r>
      <w:r w:rsidRPr="002E53BF">
        <w:instrText xml:space="preserve"> ADVANCE \r12 </w:instrText>
      </w:r>
      <w:r w:rsidRPr="002E53BF">
        <w:fldChar w:fldCharType="end"/>
      </w:r>
      <w:proofErr w:type="gramStart"/>
      <w:r w:rsidRPr="002E53BF">
        <w:t>The</w:t>
      </w:r>
      <w:proofErr w:type="gramEnd"/>
      <w:r w:rsidRPr="002E53BF">
        <w:t xml:space="preserve"> Biopharmaceutical Research and Development Process</w:t>
      </w:r>
      <w:bookmarkEnd w:id="17"/>
    </w:p>
    <w:p w:rsidR="008D7322" w:rsidRPr="002E53BF" w:rsidRDefault="008D7322" w:rsidP="008D7322">
      <w:pPr>
        <w:pStyle w:val="Exhibitcaption"/>
      </w:pPr>
    </w:p>
    <w:p w:rsidR="00D85FF6" w:rsidRDefault="00D85FF6" w:rsidP="00D96908">
      <w:pPr>
        <w:pStyle w:val="picture"/>
      </w:pPr>
      <w:r>
        <w:rPr>
          <w:noProof/>
        </w:rPr>
        <w:drawing>
          <wp:inline distT="0" distB="0" distL="0" distR="0" wp14:anchorId="16DBADBC" wp14:editId="04A4CCA2">
            <wp:extent cx="6858000" cy="4219575"/>
            <wp:effectExtent l="0" t="0" r="0" b="9525"/>
            <wp:docPr id="9" name="Picture 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861716" cy="4221861"/>
                    </a:xfrm>
                    <a:prstGeom prst="rect">
                      <a:avLst/>
                    </a:prstGeom>
                  </pic:spPr>
                </pic:pic>
              </a:graphicData>
            </a:graphic>
          </wp:inline>
        </w:drawing>
      </w:r>
    </w:p>
    <w:p w:rsidR="00D85FF6" w:rsidRDefault="00D85FF6" w:rsidP="00D96908">
      <w:pPr>
        <w:pStyle w:val="source"/>
        <w:spacing w:before="0" w:after="0"/>
        <w:rPr>
          <w:rStyle w:val="sourcelabel"/>
        </w:rPr>
      </w:pPr>
    </w:p>
    <w:p w:rsidR="00D85FF6" w:rsidRPr="002E53BF" w:rsidRDefault="00D85FF6" w:rsidP="00D96908">
      <w:pPr>
        <w:pStyle w:val="source"/>
        <w:spacing w:before="0" w:after="0"/>
        <w:rPr>
          <w:rFonts w:asciiTheme="minorHAnsi" w:hAnsiTheme="minorHAnsi"/>
          <w:sz w:val="20"/>
        </w:rPr>
      </w:pPr>
      <w:r w:rsidRPr="002E53BF">
        <w:rPr>
          <w:rStyle w:val="sourcelabel"/>
          <w:rFonts w:asciiTheme="minorHAnsi" w:hAnsiTheme="minorHAnsi"/>
          <w:sz w:val="20"/>
        </w:rPr>
        <w:t>Source:</w:t>
      </w:r>
      <w:r w:rsidRPr="002E53BF">
        <w:rPr>
          <w:rFonts w:asciiTheme="minorHAnsi" w:hAnsiTheme="minorHAnsi"/>
          <w:sz w:val="20"/>
        </w:rPr>
        <w:tab/>
      </w:r>
      <w:r w:rsidR="00D96908">
        <w:rPr>
          <w:rFonts w:asciiTheme="minorHAnsi" w:hAnsiTheme="minorHAnsi"/>
          <w:sz w:val="20"/>
        </w:rPr>
        <w:t xml:space="preserve">Courtesy of </w:t>
      </w:r>
      <w:r w:rsidR="00D96908" w:rsidRPr="00D96908">
        <w:rPr>
          <w:rFonts w:asciiTheme="minorHAnsi" w:hAnsiTheme="minorHAnsi"/>
          <w:sz w:val="20"/>
        </w:rPr>
        <w:t xml:space="preserve">Pharmaceutical Research and Manufacturers of America </w:t>
      </w:r>
      <w:r w:rsidR="00D96908">
        <w:rPr>
          <w:rFonts w:asciiTheme="minorHAnsi" w:hAnsiTheme="minorHAnsi"/>
          <w:sz w:val="20"/>
        </w:rPr>
        <w:t>(</w:t>
      </w:r>
      <w:r w:rsidRPr="002E53BF">
        <w:rPr>
          <w:rFonts w:asciiTheme="minorHAnsi" w:hAnsiTheme="minorHAnsi"/>
          <w:sz w:val="20"/>
        </w:rPr>
        <w:t>PhRMA</w:t>
      </w:r>
      <w:r w:rsidR="00D96908">
        <w:rPr>
          <w:rFonts w:asciiTheme="minorHAnsi" w:hAnsiTheme="minorHAnsi"/>
          <w:sz w:val="20"/>
        </w:rPr>
        <w:t>)</w:t>
      </w:r>
      <w:r w:rsidR="00DA34CE">
        <w:rPr>
          <w:rFonts w:asciiTheme="minorHAnsi" w:hAnsiTheme="minorHAnsi"/>
          <w:sz w:val="20"/>
        </w:rPr>
        <w:t>.</w:t>
      </w:r>
    </w:p>
    <w:p w:rsidR="00D85FF6" w:rsidRDefault="00D85FF6" w:rsidP="00D96908">
      <w:pPr>
        <w:spacing w:line="240" w:lineRule="auto"/>
        <w:jc w:val="center"/>
      </w:pPr>
    </w:p>
    <w:p w:rsidR="001C6A9B" w:rsidRDefault="001C6A9B" w:rsidP="00D96908">
      <w:pPr>
        <w:spacing w:line="240" w:lineRule="auto"/>
        <w:jc w:val="center"/>
      </w:pPr>
    </w:p>
    <w:p w:rsidR="001C6A9B" w:rsidRDefault="001C6A9B" w:rsidP="00D96908">
      <w:pPr>
        <w:spacing w:line="240" w:lineRule="auto"/>
        <w:jc w:val="center"/>
      </w:pPr>
    </w:p>
    <w:p w:rsidR="001C6A9B" w:rsidRDefault="001C6A9B" w:rsidP="00D96908">
      <w:pPr>
        <w:spacing w:line="240" w:lineRule="auto"/>
        <w:jc w:val="center"/>
      </w:pPr>
    </w:p>
    <w:p w:rsidR="001C6A9B" w:rsidRDefault="001C6A9B" w:rsidP="00D96908">
      <w:pPr>
        <w:spacing w:line="240" w:lineRule="auto"/>
        <w:jc w:val="center"/>
      </w:pPr>
    </w:p>
    <w:p w:rsidR="00D96908" w:rsidRDefault="00D96908" w:rsidP="00D96908">
      <w:pPr>
        <w:pStyle w:val="Chaptertitle"/>
        <w:spacing w:before="0" w:after="0" w:line="240" w:lineRule="auto"/>
      </w:pPr>
      <w:bookmarkStart w:id="18" w:name="_Toc454612513"/>
    </w:p>
    <w:p w:rsidR="00D96908" w:rsidRDefault="00D96908" w:rsidP="00D96908">
      <w:pPr>
        <w:pStyle w:val="Chaptertitle"/>
        <w:spacing w:before="0" w:after="0" w:line="240" w:lineRule="auto"/>
      </w:pPr>
    </w:p>
    <w:p w:rsidR="00D96908" w:rsidRDefault="00D96908" w:rsidP="00D96908">
      <w:pPr>
        <w:pStyle w:val="Chaptertitle"/>
        <w:spacing w:before="0" w:after="0" w:line="240" w:lineRule="auto"/>
      </w:pPr>
    </w:p>
    <w:p w:rsidR="00D96908" w:rsidRDefault="00D96908" w:rsidP="00D96908">
      <w:pPr>
        <w:pStyle w:val="Chaptertitle"/>
        <w:spacing w:before="0" w:after="0" w:line="240" w:lineRule="auto"/>
      </w:pPr>
    </w:p>
    <w:p w:rsidR="00D96908" w:rsidRDefault="00D96908" w:rsidP="00D96908">
      <w:pPr>
        <w:pStyle w:val="Chaptertitle"/>
        <w:spacing w:before="0" w:after="0" w:line="240" w:lineRule="auto"/>
      </w:pPr>
    </w:p>
    <w:p w:rsidR="00D96908" w:rsidRDefault="001C6A9B" w:rsidP="00D96908">
      <w:pPr>
        <w:pStyle w:val="Chaptertitle"/>
        <w:spacing w:before="0" w:after="0" w:line="240" w:lineRule="auto"/>
      </w:pPr>
      <w:bookmarkStart w:id="19" w:name="_Toc454731808"/>
      <w:r w:rsidRPr="00335572">
        <w:lastRenderedPageBreak/>
        <w:t>Instructors’ Guide for</w:t>
      </w:r>
      <w:r w:rsidRPr="00335572">
        <w:br/>
        <w:t xml:space="preserve">A New Therapy for </w:t>
      </w:r>
      <w:proofErr w:type="gramStart"/>
      <w:r w:rsidRPr="00335572">
        <w:t>Parkinson’s Disease</w:t>
      </w:r>
      <w:bookmarkStart w:id="20" w:name="_Toc454612514"/>
      <w:bookmarkEnd w:id="18"/>
      <w:bookmarkEnd w:id="19"/>
      <w:proofErr w:type="gramEnd"/>
    </w:p>
    <w:p w:rsidR="00D96908" w:rsidRDefault="00D96908" w:rsidP="00D96908"/>
    <w:p w:rsidR="00D96908" w:rsidRDefault="00D96908" w:rsidP="00D96908"/>
    <w:p w:rsidR="00D96908" w:rsidRDefault="00D96908" w:rsidP="00D96908"/>
    <w:p w:rsidR="00D96908" w:rsidRDefault="00D96908" w:rsidP="00D96908"/>
    <w:p w:rsidR="00D96908" w:rsidRDefault="00D96908" w:rsidP="00D96908"/>
    <w:p w:rsidR="00D96908" w:rsidRDefault="00D96908" w:rsidP="00D96908"/>
    <w:p w:rsidR="00D96908" w:rsidRDefault="00D96908" w:rsidP="00D96908"/>
    <w:p w:rsidR="00D96908" w:rsidRDefault="00D96908" w:rsidP="00D96908"/>
    <w:p w:rsidR="00D96908" w:rsidRDefault="00D96908" w:rsidP="00D96908"/>
    <w:p w:rsidR="00D96908" w:rsidRDefault="00D96908" w:rsidP="00D96908"/>
    <w:p w:rsidR="00D96908" w:rsidRDefault="00D96908" w:rsidP="00D96908"/>
    <w:p w:rsidR="00D96908" w:rsidRDefault="00D96908" w:rsidP="00D96908"/>
    <w:p w:rsidR="00D96908" w:rsidRDefault="00D96908" w:rsidP="00D96908"/>
    <w:p w:rsidR="00D96908" w:rsidRDefault="00D96908" w:rsidP="00D96908"/>
    <w:p w:rsidR="00D96908" w:rsidRDefault="00D96908" w:rsidP="00D96908"/>
    <w:p w:rsidR="00D96908" w:rsidRDefault="00D96908" w:rsidP="00D96908"/>
    <w:p w:rsidR="00D96908" w:rsidRPr="00D96908" w:rsidRDefault="00D96908" w:rsidP="00D96908"/>
    <w:p w:rsidR="00D96908" w:rsidRDefault="00D96908" w:rsidP="00D96908">
      <w:pPr>
        <w:pStyle w:val="SubtilteB"/>
        <w:spacing w:line="240" w:lineRule="auto"/>
      </w:pPr>
    </w:p>
    <w:p w:rsidR="00D96908" w:rsidRPr="00D96908" w:rsidRDefault="00D96908" w:rsidP="00D96908">
      <w:pPr>
        <w:rPr>
          <w:lang w:val="en-GB"/>
        </w:rPr>
      </w:pPr>
    </w:p>
    <w:p w:rsidR="001C6A9B" w:rsidRPr="005D144A" w:rsidRDefault="001C6A9B" w:rsidP="00D96908">
      <w:pPr>
        <w:pStyle w:val="SubtilteB"/>
        <w:spacing w:line="240" w:lineRule="auto"/>
      </w:pPr>
      <w:bookmarkStart w:id="21" w:name="_Toc454731809"/>
      <w:r w:rsidRPr="005D144A">
        <w:lastRenderedPageBreak/>
        <w:t>Introduction</w:t>
      </w:r>
      <w:bookmarkEnd w:id="20"/>
      <w:bookmarkEnd w:id="21"/>
    </w:p>
    <w:p w:rsidR="001C6A9B" w:rsidRPr="005D144A" w:rsidRDefault="001C6A9B" w:rsidP="00D96908">
      <w:pPr>
        <w:spacing w:line="240" w:lineRule="auto"/>
        <w:ind w:firstLine="720"/>
      </w:pPr>
    </w:p>
    <w:p w:rsidR="001C6A9B" w:rsidRDefault="001C6A9B" w:rsidP="00D96908">
      <w:pPr>
        <w:spacing w:line="240" w:lineRule="auto"/>
        <w:ind w:firstLine="720"/>
        <w:rPr>
          <w:szCs w:val="24"/>
        </w:rPr>
      </w:pPr>
      <w:r w:rsidRPr="00361901">
        <w:rPr>
          <w:szCs w:val="24"/>
        </w:rPr>
        <w:t xml:space="preserve">This module is intended for use by business school students. The case elucidates under conditions of uncertainty the relationship between science/engineering and business opportunities to illustrate how an understanding of the science and engineering can reduce risk and enhance opportunity in business and impact development of a business case. This case could be taught depending on depth of discussion in either a </w:t>
      </w:r>
      <w:r>
        <w:rPr>
          <w:szCs w:val="24"/>
        </w:rPr>
        <w:t>1-</w:t>
      </w:r>
      <w:r w:rsidRPr="00361901">
        <w:rPr>
          <w:szCs w:val="24"/>
        </w:rPr>
        <w:t xml:space="preserve">hour or </w:t>
      </w:r>
      <w:r>
        <w:rPr>
          <w:szCs w:val="24"/>
        </w:rPr>
        <w:t>90-</w:t>
      </w:r>
      <w:r w:rsidRPr="00361901">
        <w:rPr>
          <w:szCs w:val="24"/>
        </w:rPr>
        <w:t xml:space="preserve">minute session. The </w:t>
      </w:r>
      <w:r>
        <w:rPr>
          <w:szCs w:val="24"/>
        </w:rPr>
        <w:t>30</w:t>
      </w:r>
      <w:r w:rsidRPr="00361901">
        <w:rPr>
          <w:szCs w:val="24"/>
        </w:rPr>
        <w:t xml:space="preserve"> extra minutes in a </w:t>
      </w:r>
      <w:r>
        <w:rPr>
          <w:szCs w:val="24"/>
        </w:rPr>
        <w:t>90-</w:t>
      </w:r>
      <w:r w:rsidRPr="00361901">
        <w:rPr>
          <w:szCs w:val="24"/>
        </w:rPr>
        <w:t xml:space="preserve">minute session would allow deeper probing of how best to structure a bid and advance molecule development. </w:t>
      </w:r>
    </w:p>
    <w:p w:rsidR="001C6A9B" w:rsidRPr="00361901" w:rsidRDefault="001C6A9B" w:rsidP="00D96908">
      <w:pPr>
        <w:spacing w:line="240" w:lineRule="auto"/>
      </w:pPr>
    </w:p>
    <w:p w:rsidR="001C6A9B" w:rsidRDefault="001C6A9B" w:rsidP="00D96908">
      <w:pPr>
        <w:pStyle w:val="SubtilteB"/>
        <w:spacing w:line="240" w:lineRule="auto"/>
      </w:pPr>
      <w:bookmarkStart w:id="22" w:name="_Toc454612515"/>
      <w:bookmarkStart w:id="23" w:name="_Toc454731810"/>
      <w:r w:rsidRPr="00AD51F0">
        <w:t>Synopsis</w:t>
      </w:r>
      <w:bookmarkEnd w:id="22"/>
      <w:bookmarkEnd w:id="23"/>
    </w:p>
    <w:p w:rsidR="001C6A9B" w:rsidRDefault="001C6A9B" w:rsidP="00D96908">
      <w:pPr>
        <w:pStyle w:val="normaltext"/>
        <w:spacing w:after="0"/>
        <w:jc w:val="left"/>
        <w:rPr>
          <w:rFonts w:asciiTheme="minorHAnsi" w:eastAsiaTheme="minorHAnsi" w:hAnsiTheme="minorHAnsi" w:cstheme="minorBidi"/>
          <w:color w:val="auto"/>
          <w:sz w:val="24"/>
          <w:szCs w:val="24"/>
        </w:rPr>
      </w:pPr>
    </w:p>
    <w:p w:rsidR="001C6A9B" w:rsidRPr="00361901" w:rsidRDefault="001C6A9B" w:rsidP="00D96908">
      <w:pPr>
        <w:pStyle w:val="normaltext"/>
        <w:spacing w:after="0"/>
        <w:ind w:firstLine="720"/>
        <w:jc w:val="left"/>
        <w:rPr>
          <w:rFonts w:asciiTheme="minorHAnsi" w:hAnsiTheme="minorHAnsi"/>
          <w:sz w:val="24"/>
          <w:szCs w:val="24"/>
        </w:rPr>
      </w:pPr>
      <w:proofErr w:type="spellStart"/>
      <w:r w:rsidRPr="00361901">
        <w:rPr>
          <w:rFonts w:asciiTheme="minorHAnsi" w:hAnsiTheme="minorHAnsi"/>
          <w:sz w:val="24"/>
          <w:szCs w:val="24"/>
        </w:rPr>
        <w:t>Biotex</w:t>
      </w:r>
      <w:proofErr w:type="spellEnd"/>
      <w:r w:rsidRPr="00361901">
        <w:rPr>
          <w:rFonts w:asciiTheme="minorHAnsi" w:hAnsiTheme="minorHAnsi"/>
          <w:sz w:val="24"/>
          <w:szCs w:val="24"/>
        </w:rPr>
        <w:t xml:space="preserve"> is a fully integrated worldwide company facing an important decision. Peter Dillon</w:t>
      </w:r>
      <w:r>
        <w:rPr>
          <w:rFonts w:asciiTheme="minorHAnsi" w:hAnsiTheme="minorHAnsi"/>
          <w:sz w:val="24"/>
          <w:szCs w:val="24"/>
        </w:rPr>
        <w:t>,</w:t>
      </w:r>
      <w:r w:rsidRPr="00361901">
        <w:rPr>
          <w:rFonts w:asciiTheme="minorHAnsi" w:hAnsiTheme="minorHAnsi"/>
          <w:sz w:val="24"/>
          <w:szCs w:val="24"/>
        </w:rPr>
        <w:t xml:space="preserve"> the </w:t>
      </w:r>
      <w:r>
        <w:rPr>
          <w:rFonts w:asciiTheme="minorHAnsi" w:hAnsiTheme="minorHAnsi"/>
          <w:sz w:val="24"/>
          <w:szCs w:val="24"/>
        </w:rPr>
        <w:t>chief executive officer,</w:t>
      </w:r>
      <w:r w:rsidRPr="00361901">
        <w:rPr>
          <w:rFonts w:asciiTheme="minorHAnsi" w:hAnsiTheme="minorHAnsi"/>
          <w:sz w:val="24"/>
          <w:szCs w:val="24"/>
        </w:rPr>
        <w:t xml:space="preserve"> must decide whether to bid on a potentially promising therapy for Parkinson</w:t>
      </w:r>
      <w:r>
        <w:rPr>
          <w:rFonts w:asciiTheme="minorHAnsi" w:hAnsiTheme="minorHAnsi"/>
          <w:sz w:val="24"/>
          <w:szCs w:val="24"/>
        </w:rPr>
        <w:t>’</w:t>
      </w:r>
      <w:r w:rsidRPr="00361901">
        <w:rPr>
          <w:rFonts w:asciiTheme="minorHAnsi" w:hAnsiTheme="minorHAnsi"/>
          <w:sz w:val="24"/>
          <w:szCs w:val="24"/>
        </w:rPr>
        <w:t xml:space="preserve">s disease that is undergoing clinical trials at a smaller company. The smaller company has initiated with investment banking assistance an auction process to transfer development, production, and marketing rights to a larger company </w:t>
      </w:r>
      <w:r>
        <w:rPr>
          <w:rFonts w:asciiTheme="minorHAnsi" w:hAnsiTheme="minorHAnsi"/>
          <w:sz w:val="24"/>
          <w:szCs w:val="24"/>
        </w:rPr>
        <w:t>that</w:t>
      </w:r>
      <w:r w:rsidRPr="00361901">
        <w:rPr>
          <w:rFonts w:asciiTheme="minorHAnsi" w:hAnsiTheme="minorHAnsi"/>
          <w:sz w:val="24"/>
          <w:szCs w:val="24"/>
        </w:rPr>
        <w:t xml:space="preserve"> has the resources, skills, and scale to fully develop the therapy and bring it to a worldwide market. There are uncertainties about the drug</w:t>
      </w:r>
      <w:r>
        <w:rPr>
          <w:rFonts w:asciiTheme="minorHAnsi" w:hAnsiTheme="minorHAnsi"/>
          <w:sz w:val="24"/>
          <w:szCs w:val="24"/>
        </w:rPr>
        <w:t>,</w:t>
      </w:r>
      <w:r w:rsidRPr="00361901">
        <w:rPr>
          <w:rFonts w:asciiTheme="minorHAnsi" w:hAnsiTheme="minorHAnsi"/>
          <w:sz w:val="24"/>
          <w:szCs w:val="24"/>
        </w:rPr>
        <w:t xml:space="preserve"> including a previously unsuccessful development history in the hands of another company. Moreover, while the human testing results so far using the new injection system have been promising, the final registration</w:t>
      </w:r>
      <w:r>
        <w:rPr>
          <w:rFonts w:asciiTheme="minorHAnsi" w:hAnsiTheme="minorHAnsi"/>
          <w:sz w:val="24"/>
          <w:szCs w:val="24"/>
        </w:rPr>
        <w:t>-</w:t>
      </w:r>
      <w:r w:rsidRPr="00361901">
        <w:rPr>
          <w:rFonts w:asciiTheme="minorHAnsi" w:hAnsiTheme="minorHAnsi"/>
          <w:sz w:val="24"/>
          <w:szCs w:val="24"/>
        </w:rPr>
        <w:t xml:space="preserve">level results will not be available before Peter must decide on whether </w:t>
      </w:r>
      <w:proofErr w:type="spellStart"/>
      <w:r w:rsidRPr="00361901">
        <w:rPr>
          <w:rFonts w:asciiTheme="minorHAnsi" w:hAnsiTheme="minorHAnsi"/>
          <w:sz w:val="24"/>
          <w:szCs w:val="24"/>
        </w:rPr>
        <w:t>Biotex</w:t>
      </w:r>
      <w:proofErr w:type="spellEnd"/>
      <w:r w:rsidRPr="00361901">
        <w:rPr>
          <w:rFonts w:asciiTheme="minorHAnsi" w:hAnsiTheme="minorHAnsi"/>
          <w:sz w:val="24"/>
          <w:szCs w:val="24"/>
        </w:rPr>
        <w:t xml:space="preserve"> will bid. If </w:t>
      </w:r>
      <w:proofErr w:type="spellStart"/>
      <w:r w:rsidRPr="00361901">
        <w:rPr>
          <w:rFonts w:asciiTheme="minorHAnsi" w:hAnsiTheme="minorHAnsi"/>
          <w:sz w:val="24"/>
          <w:szCs w:val="24"/>
        </w:rPr>
        <w:t>Biotex</w:t>
      </w:r>
      <w:proofErr w:type="spellEnd"/>
      <w:r w:rsidRPr="00361901">
        <w:rPr>
          <w:rFonts w:asciiTheme="minorHAnsi" w:hAnsiTheme="minorHAnsi"/>
          <w:sz w:val="24"/>
          <w:szCs w:val="24"/>
        </w:rPr>
        <w:t xml:space="preserve"> waits for the definitive results, the auction will complete and the product will no longer be available. Peter must consider scientific, medical, regulatory, commercial, and financial questions as he considers what course to choose. Should this product succeed, it could be a very important advance for patients who have virtually no good choices currently as well as very attractive financial results for </w:t>
      </w:r>
      <w:proofErr w:type="spellStart"/>
      <w:r w:rsidRPr="00361901">
        <w:rPr>
          <w:rFonts w:asciiTheme="minorHAnsi" w:hAnsiTheme="minorHAnsi"/>
          <w:sz w:val="24"/>
          <w:szCs w:val="24"/>
        </w:rPr>
        <w:t>Biotex</w:t>
      </w:r>
      <w:proofErr w:type="spellEnd"/>
      <w:r w:rsidRPr="00361901">
        <w:rPr>
          <w:rFonts w:asciiTheme="minorHAnsi" w:hAnsiTheme="minorHAnsi"/>
          <w:sz w:val="24"/>
          <w:szCs w:val="24"/>
        </w:rPr>
        <w:t xml:space="preserve">. If it fails, it would cost </w:t>
      </w:r>
      <w:proofErr w:type="spellStart"/>
      <w:r w:rsidRPr="00361901">
        <w:rPr>
          <w:rFonts w:asciiTheme="minorHAnsi" w:hAnsiTheme="minorHAnsi"/>
          <w:sz w:val="24"/>
          <w:szCs w:val="24"/>
        </w:rPr>
        <w:t>Biotex</w:t>
      </w:r>
      <w:proofErr w:type="spellEnd"/>
      <w:r w:rsidRPr="00361901">
        <w:rPr>
          <w:rFonts w:asciiTheme="minorHAnsi" w:hAnsiTheme="minorHAnsi"/>
          <w:sz w:val="24"/>
          <w:szCs w:val="24"/>
        </w:rPr>
        <w:t xml:space="preserve"> hundreds of millions of dollars. </w:t>
      </w:r>
    </w:p>
    <w:p w:rsidR="001C6A9B" w:rsidRDefault="001C6A9B" w:rsidP="00D96908">
      <w:pPr>
        <w:pStyle w:val="normaltext"/>
        <w:spacing w:after="0"/>
        <w:jc w:val="left"/>
        <w:rPr>
          <w:rFonts w:asciiTheme="minorHAnsi" w:hAnsiTheme="minorHAnsi"/>
          <w:sz w:val="24"/>
          <w:szCs w:val="24"/>
        </w:rPr>
      </w:pPr>
    </w:p>
    <w:p w:rsidR="001C6A9B" w:rsidRPr="00A74A85" w:rsidRDefault="001C6A9B" w:rsidP="00D96908">
      <w:pPr>
        <w:pStyle w:val="SubtilteB"/>
        <w:spacing w:line="240" w:lineRule="auto"/>
      </w:pPr>
      <w:bookmarkStart w:id="24" w:name="_Toc454612516"/>
      <w:bookmarkStart w:id="25" w:name="_Toc454731811"/>
      <w:r w:rsidRPr="00A74A85">
        <w:t>Purpose</w:t>
      </w:r>
      <w:bookmarkEnd w:id="24"/>
      <w:bookmarkEnd w:id="25"/>
    </w:p>
    <w:p w:rsidR="001C6A9B" w:rsidRPr="00A74A85" w:rsidRDefault="001C6A9B" w:rsidP="00D96908">
      <w:pPr>
        <w:spacing w:line="240" w:lineRule="auto"/>
      </w:pPr>
    </w:p>
    <w:p w:rsidR="001C6A9B" w:rsidRPr="00361901" w:rsidRDefault="001C6A9B" w:rsidP="00D96908">
      <w:pPr>
        <w:pStyle w:val="normaltext"/>
        <w:spacing w:after="0"/>
        <w:ind w:firstLine="720"/>
        <w:jc w:val="left"/>
        <w:rPr>
          <w:rFonts w:asciiTheme="minorHAnsi" w:hAnsiTheme="minorHAnsi"/>
          <w:sz w:val="24"/>
          <w:szCs w:val="24"/>
        </w:rPr>
      </w:pPr>
      <w:r w:rsidRPr="00361901">
        <w:rPr>
          <w:rFonts w:asciiTheme="minorHAnsi" w:hAnsiTheme="minorHAnsi"/>
          <w:sz w:val="24"/>
          <w:szCs w:val="24"/>
        </w:rPr>
        <w:t xml:space="preserve">The case has four main purposes. First, it provides students the chance to analyze a rich and realistic description of a complex history of the scientific and medical results of a promising molecule and to consider whether it is worth further investment. Second, the students can dive deeply into the various possible explanations of why earlier trials failed and why the new trials with a different delivery mechanism might succeed. Third, the students can explore various ways </w:t>
      </w:r>
      <w:proofErr w:type="spellStart"/>
      <w:r w:rsidRPr="00361901">
        <w:rPr>
          <w:rFonts w:asciiTheme="minorHAnsi" w:hAnsiTheme="minorHAnsi"/>
          <w:sz w:val="24"/>
          <w:szCs w:val="24"/>
        </w:rPr>
        <w:t>Biotex</w:t>
      </w:r>
      <w:proofErr w:type="spellEnd"/>
      <w:r w:rsidRPr="00361901">
        <w:rPr>
          <w:rFonts w:asciiTheme="minorHAnsi" w:hAnsiTheme="minorHAnsi"/>
          <w:sz w:val="24"/>
          <w:szCs w:val="24"/>
        </w:rPr>
        <w:t xml:space="preserve"> might structure a bid and the trade</w:t>
      </w:r>
      <w:r>
        <w:rPr>
          <w:rFonts w:asciiTheme="minorHAnsi" w:hAnsiTheme="minorHAnsi"/>
          <w:sz w:val="24"/>
          <w:szCs w:val="24"/>
        </w:rPr>
        <w:t>-</w:t>
      </w:r>
      <w:r w:rsidRPr="00361901">
        <w:rPr>
          <w:rFonts w:asciiTheme="minorHAnsi" w:hAnsiTheme="minorHAnsi"/>
          <w:sz w:val="24"/>
          <w:szCs w:val="24"/>
        </w:rPr>
        <w:t>offs involved in various bid element choices. Fourth, the students can construct a best</w:t>
      </w:r>
      <w:r>
        <w:rPr>
          <w:rFonts w:asciiTheme="minorHAnsi" w:hAnsiTheme="minorHAnsi"/>
          <w:sz w:val="24"/>
          <w:szCs w:val="24"/>
        </w:rPr>
        <w:t>-</w:t>
      </w:r>
      <w:r w:rsidRPr="00361901">
        <w:rPr>
          <w:rFonts w:asciiTheme="minorHAnsi" w:hAnsiTheme="minorHAnsi"/>
          <w:sz w:val="24"/>
          <w:szCs w:val="24"/>
        </w:rPr>
        <w:t>case scenario for the further development of the drug involving investments, operational decisions, pricing, and regulatory and marketing plans. In pursuit of these four main learning objectives</w:t>
      </w:r>
      <w:r>
        <w:rPr>
          <w:rFonts w:asciiTheme="minorHAnsi" w:hAnsiTheme="minorHAnsi"/>
          <w:sz w:val="24"/>
          <w:szCs w:val="24"/>
        </w:rPr>
        <w:t>,</w:t>
      </w:r>
      <w:r w:rsidRPr="00361901">
        <w:rPr>
          <w:rFonts w:asciiTheme="minorHAnsi" w:hAnsiTheme="minorHAnsi"/>
          <w:sz w:val="24"/>
          <w:szCs w:val="24"/>
        </w:rPr>
        <w:t xml:space="preserve"> the case should enable students to: </w:t>
      </w:r>
    </w:p>
    <w:p w:rsidR="001C6A9B" w:rsidRPr="00361901" w:rsidRDefault="001C6A9B" w:rsidP="00D96908">
      <w:pPr>
        <w:pStyle w:val="normaltext"/>
        <w:spacing w:after="0"/>
        <w:jc w:val="left"/>
        <w:rPr>
          <w:rFonts w:asciiTheme="minorHAnsi" w:hAnsiTheme="minorHAnsi"/>
          <w:sz w:val="24"/>
          <w:szCs w:val="24"/>
        </w:rPr>
      </w:pPr>
    </w:p>
    <w:p w:rsidR="001C6A9B" w:rsidRPr="00361901" w:rsidRDefault="001C6A9B" w:rsidP="00D96908">
      <w:pPr>
        <w:pStyle w:val="normaltext"/>
        <w:numPr>
          <w:ilvl w:val="0"/>
          <w:numId w:val="17"/>
        </w:numPr>
        <w:spacing w:after="0"/>
        <w:ind w:left="1080"/>
        <w:jc w:val="left"/>
        <w:rPr>
          <w:rFonts w:asciiTheme="minorHAnsi" w:hAnsiTheme="minorHAnsi"/>
          <w:sz w:val="24"/>
          <w:szCs w:val="24"/>
        </w:rPr>
      </w:pPr>
      <w:r w:rsidRPr="00361901">
        <w:rPr>
          <w:rFonts w:asciiTheme="minorHAnsi" w:hAnsiTheme="minorHAnsi"/>
          <w:sz w:val="24"/>
          <w:szCs w:val="24"/>
        </w:rPr>
        <w:t xml:space="preserve">Analyze scientific and medical results that have been collected over time in order to recommend a future course of action. </w:t>
      </w:r>
    </w:p>
    <w:p w:rsidR="001C6A9B" w:rsidRPr="00361901" w:rsidRDefault="001C6A9B" w:rsidP="00D96908">
      <w:pPr>
        <w:pStyle w:val="normaltext"/>
        <w:numPr>
          <w:ilvl w:val="0"/>
          <w:numId w:val="17"/>
        </w:numPr>
        <w:spacing w:after="0"/>
        <w:ind w:left="1080"/>
        <w:jc w:val="left"/>
        <w:rPr>
          <w:rFonts w:asciiTheme="minorHAnsi" w:hAnsiTheme="minorHAnsi"/>
          <w:sz w:val="24"/>
          <w:szCs w:val="24"/>
        </w:rPr>
      </w:pPr>
      <w:r w:rsidRPr="00361901">
        <w:rPr>
          <w:rFonts w:asciiTheme="minorHAnsi" w:hAnsiTheme="minorHAnsi"/>
          <w:sz w:val="24"/>
          <w:szCs w:val="24"/>
        </w:rPr>
        <w:t xml:space="preserve">List reasons why past trials failed and why a new trial might succeed. </w:t>
      </w:r>
    </w:p>
    <w:p w:rsidR="001C6A9B" w:rsidRPr="00361901" w:rsidRDefault="001C6A9B" w:rsidP="00D96908">
      <w:pPr>
        <w:pStyle w:val="normaltext"/>
        <w:numPr>
          <w:ilvl w:val="0"/>
          <w:numId w:val="17"/>
        </w:numPr>
        <w:spacing w:after="0"/>
        <w:ind w:left="1080"/>
        <w:jc w:val="left"/>
        <w:rPr>
          <w:rFonts w:asciiTheme="minorHAnsi" w:hAnsiTheme="minorHAnsi"/>
          <w:sz w:val="24"/>
          <w:szCs w:val="24"/>
        </w:rPr>
      </w:pPr>
      <w:r w:rsidRPr="00361901">
        <w:rPr>
          <w:rFonts w:asciiTheme="minorHAnsi" w:hAnsiTheme="minorHAnsi"/>
          <w:sz w:val="24"/>
          <w:szCs w:val="24"/>
        </w:rPr>
        <w:t xml:space="preserve">Compare and contrast different ways in which </w:t>
      </w:r>
      <w:proofErr w:type="spellStart"/>
      <w:r w:rsidRPr="00361901">
        <w:rPr>
          <w:rFonts w:asciiTheme="minorHAnsi" w:hAnsiTheme="minorHAnsi"/>
          <w:sz w:val="24"/>
          <w:szCs w:val="24"/>
        </w:rPr>
        <w:t>Biotex</w:t>
      </w:r>
      <w:proofErr w:type="spellEnd"/>
      <w:r w:rsidRPr="00361901">
        <w:rPr>
          <w:rFonts w:asciiTheme="minorHAnsi" w:hAnsiTheme="minorHAnsi"/>
          <w:sz w:val="24"/>
          <w:szCs w:val="24"/>
        </w:rPr>
        <w:t xml:space="preserve"> might structure a bid, naming the strengths and weaknesses of each. </w:t>
      </w:r>
    </w:p>
    <w:p w:rsidR="001C6A9B" w:rsidRPr="00361901" w:rsidRDefault="001C6A9B" w:rsidP="00D96908">
      <w:pPr>
        <w:pStyle w:val="normaltext"/>
        <w:numPr>
          <w:ilvl w:val="0"/>
          <w:numId w:val="17"/>
        </w:numPr>
        <w:spacing w:after="0"/>
        <w:ind w:left="1080"/>
        <w:jc w:val="left"/>
        <w:rPr>
          <w:rFonts w:asciiTheme="minorHAnsi" w:hAnsiTheme="minorHAnsi"/>
          <w:sz w:val="24"/>
          <w:szCs w:val="24"/>
        </w:rPr>
      </w:pPr>
      <w:r w:rsidRPr="00361901">
        <w:rPr>
          <w:rFonts w:asciiTheme="minorHAnsi" w:hAnsiTheme="minorHAnsi"/>
          <w:sz w:val="24"/>
          <w:szCs w:val="24"/>
        </w:rPr>
        <w:t>Prepare a best</w:t>
      </w:r>
      <w:r>
        <w:rPr>
          <w:rFonts w:asciiTheme="minorHAnsi" w:hAnsiTheme="minorHAnsi"/>
          <w:sz w:val="24"/>
          <w:szCs w:val="24"/>
        </w:rPr>
        <w:t>-</w:t>
      </w:r>
      <w:r w:rsidRPr="00361901">
        <w:rPr>
          <w:rFonts w:asciiTheme="minorHAnsi" w:hAnsiTheme="minorHAnsi"/>
          <w:sz w:val="24"/>
          <w:szCs w:val="24"/>
        </w:rPr>
        <w:t xml:space="preserve">case scenario that includes information about investments, operational decisions, pricing, regulations, and marketing plans. </w:t>
      </w:r>
    </w:p>
    <w:p w:rsidR="001C6A9B" w:rsidRPr="00361901" w:rsidRDefault="001C6A9B" w:rsidP="00D96908">
      <w:pPr>
        <w:pStyle w:val="normaltext"/>
        <w:numPr>
          <w:ilvl w:val="0"/>
          <w:numId w:val="17"/>
        </w:numPr>
        <w:spacing w:after="0"/>
        <w:ind w:left="1080"/>
        <w:jc w:val="left"/>
        <w:rPr>
          <w:rFonts w:asciiTheme="minorHAnsi" w:hAnsiTheme="minorHAnsi"/>
          <w:sz w:val="24"/>
          <w:szCs w:val="24"/>
        </w:rPr>
      </w:pPr>
      <w:r w:rsidRPr="00361901">
        <w:rPr>
          <w:rFonts w:asciiTheme="minorHAnsi" w:hAnsiTheme="minorHAnsi"/>
          <w:sz w:val="24"/>
          <w:szCs w:val="24"/>
        </w:rPr>
        <w:t xml:space="preserve">Describe Parkinson’s disease, including who it affects and how it affects them. </w:t>
      </w:r>
    </w:p>
    <w:p w:rsidR="001C6A9B" w:rsidRPr="00361901" w:rsidRDefault="001C6A9B" w:rsidP="00D96908">
      <w:pPr>
        <w:pStyle w:val="normaltext"/>
        <w:numPr>
          <w:ilvl w:val="0"/>
          <w:numId w:val="17"/>
        </w:numPr>
        <w:spacing w:after="0"/>
        <w:ind w:left="1080"/>
        <w:jc w:val="left"/>
        <w:rPr>
          <w:rFonts w:asciiTheme="minorHAnsi" w:hAnsiTheme="minorHAnsi"/>
          <w:sz w:val="24"/>
          <w:szCs w:val="24"/>
        </w:rPr>
      </w:pPr>
      <w:r w:rsidRPr="00361901">
        <w:rPr>
          <w:rFonts w:asciiTheme="minorHAnsi" w:hAnsiTheme="minorHAnsi"/>
          <w:sz w:val="24"/>
          <w:szCs w:val="24"/>
        </w:rPr>
        <w:t xml:space="preserve">Describe GDNF </w:t>
      </w:r>
      <w:r>
        <w:rPr>
          <w:rFonts w:asciiTheme="minorHAnsi" w:hAnsiTheme="minorHAnsi"/>
          <w:sz w:val="24"/>
          <w:szCs w:val="24"/>
        </w:rPr>
        <w:t>(g</w:t>
      </w:r>
      <w:r w:rsidRPr="00D66A60">
        <w:rPr>
          <w:rFonts w:asciiTheme="minorHAnsi" w:hAnsiTheme="minorHAnsi"/>
          <w:sz w:val="24"/>
          <w:szCs w:val="24"/>
        </w:rPr>
        <w:t>lial cell-derived neurotrophic factor)</w:t>
      </w:r>
      <w:r w:rsidRPr="00361901">
        <w:rPr>
          <w:rFonts w:asciiTheme="minorHAnsi" w:hAnsiTheme="minorHAnsi"/>
          <w:sz w:val="24"/>
          <w:szCs w:val="24"/>
        </w:rPr>
        <w:t xml:space="preserve"> and its relationship to Parkinson’s disease. </w:t>
      </w:r>
    </w:p>
    <w:p w:rsidR="001C6A9B" w:rsidRPr="00361901" w:rsidRDefault="001C6A9B" w:rsidP="00D96908">
      <w:pPr>
        <w:pStyle w:val="normaltext"/>
        <w:numPr>
          <w:ilvl w:val="0"/>
          <w:numId w:val="17"/>
        </w:numPr>
        <w:spacing w:after="0"/>
        <w:ind w:left="1080"/>
        <w:jc w:val="left"/>
        <w:rPr>
          <w:rFonts w:asciiTheme="minorHAnsi" w:hAnsiTheme="minorHAnsi"/>
          <w:sz w:val="24"/>
          <w:szCs w:val="24"/>
        </w:rPr>
      </w:pPr>
      <w:r w:rsidRPr="00361901">
        <w:rPr>
          <w:rFonts w:asciiTheme="minorHAnsi" w:hAnsiTheme="minorHAnsi"/>
          <w:sz w:val="24"/>
          <w:szCs w:val="24"/>
        </w:rPr>
        <w:t>Draw a time</w:t>
      </w:r>
      <w:r>
        <w:rPr>
          <w:rFonts w:asciiTheme="minorHAnsi" w:hAnsiTheme="minorHAnsi"/>
          <w:sz w:val="24"/>
          <w:szCs w:val="24"/>
        </w:rPr>
        <w:t xml:space="preserve"> </w:t>
      </w:r>
      <w:r w:rsidRPr="00361901">
        <w:rPr>
          <w:rFonts w:asciiTheme="minorHAnsi" w:hAnsiTheme="minorHAnsi"/>
          <w:sz w:val="24"/>
          <w:szCs w:val="24"/>
        </w:rPr>
        <w:t xml:space="preserve">line for events in the history of GDNF. </w:t>
      </w:r>
    </w:p>
    <w:p w:rsidR="001C6A9B" w:rsidRPr="00361901" w:rsidRDefault="001C6A9B" w:rsidP="00D96908">
      <w:pPr>
        <w:pStyle w:val="normaltext"/>
        <w:numPr>
          <w:ilvl w:val="0"/>
          <w:numId w:val="17"/>
        </w:numPr>
        <w:spacing w:after="0"/>
        <w:ind w:left="1080"/>
        <w:jc w:val="left"/>
        <w:rPr>
          <w:rFonts w:asciiTheme="minorHAnsi" w:hAnsiTheme="minorHAnsi"/>
          <w:sz w:val="24"/>
          <w:szCs w:val="24"/>
        </w:rPr>
      </w:pPr>
      <w:r w:rsidRPr="00361901">
        <w:rPr>
          <w:rFonts w:asciiTheme="minorHAnsi" w:hAnsiTheme="minorHAnsi"/>
          <w:sz w:val="24"/>
          <w:szCs w:val="24"/>
        </w:rPr>
        <w:t xml:space="preserve">Name the steps of the drug development process. </w:t>
      </w:r>
    </w:p>
    <w:p w:rsidR="001C6A9B" w:rsidRPr="00361901" w:rsidRDefault="001C6A9B" w:rsidP="00D96908">
      <w:pPr>
        <w:pStyle w:val="normaltext"/>
        <w:numPr>
          <w:ilvl w:val="0"/>
          <w:numId w:val="17"/>
        </w:numPr>
        <w:spacing w:after="0"/>
        <w:ind w:left="1080"/>
        <w:jc w:val="left"/>
        <w:rPr>
          <w:rFonts w:asciiTheme="minorHAnsi" w:hAnsiTheme="minorHAnsi"/>
          <w:sz w:val="24"/>
          <w:szCs w:val="24"/>
        </w:rPr>
      </w:pPr>
      <w:r w:rsidRPr="00361901">
        <w:rPr>
          <w:rFonts w:asciiTheme="minorHAnsi" w:hAnsiTheme="minorHAnsi"/>
          <w:sz w:val="24"/>
          <w:szCs w:val="24"/>
        </w:rPr>
        <w:t xml:space="preserve">Summarize the findings of nonhuman studies of GDNF. </w:t>
      </w:r>
    </w:p>
    <w:p w:rsidR="001C6A9B" w:rsidRPr="00361901" w:rsidRDefault="001C6A9B" w:rsidP="00D96908">
      <w:pPr>
        <w:pStyle w:val="normaltext"/>
        <w:numPr>
          <w:ilvl w:val="0"/>
          <w:numId w:val="17"/>
        </w:numPr>
        <w:spacing w:after="0"/>
        <w:ind w:left="1080"/>
        <w:jc w:val="left"/>
        <w:rPr>
          <w:rFonts w:asciiTheme="minorHAnsi" w:hAnsiTheme="minorHAnsi"/>
          <w:sz w:val="24"/>
          <w:szCs w:val="24"/>
        </w:rPr>
      </w:pPr>
      <w:r w:rsidRPr="00361901">
        <w:rPr>
          <w:rFonts w:asciiTheme="minorHAnsi" w:hAnsiTheme="minorHAnsi"/>
          <w:sz w:val="24"/>
          <w:szCs w:val="24"/>
        </w:rPr>
        <w:t xml:space="preserve">Summarize the findings of Amgen’s Randomized, Double-Blind Trial. </w:t>
      </w:r>
    </w:p>
    <w:p w:rsidR="001C6A9B" w:rsidRPr="001A127F" w:rsidRDefault="001C6A9B" w:rsidP="00D96908">
      <w:pPr>
        <w:spacing w:line="240" w:lineRule="auto"/>
      </w:pPr>
    </w:p>
    <w:p w:rsidR="001C6A9B" w:rsidRPr="000E1A22" w:rsidRDefault="001C6A9B" w:rsidP="00D96908">
      <w:pPr>
        <w:pStyle w:val="MaterialHeading"/>
        <w:spacing w:line="240" w:lineRule="auto"/>
        <w:rPr>
          <w:caps/>
          <w:sz w:val="28"/>
          <w:szCs w:val="28"/>
          <w:lang w:eastAsia="en-GB"/>
        </w:rPr>
      </w:pPr>
      <w:r w:rsidRPr="000E1A22">
        <w:rPr>
          <w:caps/>
          <w:sz w:val="28"/>
          <w:szCs w:val="28"/>
          <w:lang w:eastAsia="en-GB"/>
        </w:rPr>
        <w:t>Suggested Assignment Questions</w:t>
      </w:r>
    </w:p>
    <w:p w:rsidR="001C6A9B" w:rsidRPr="001A127F" w:rsidRDefault="001C6A9B" w:rsidP="00D96908">
      <w:pPr>
        <w:spacing w:line="240" w:lineRule="auto"/>
      </w:pPr>
    </w:p>
    <w:p w:rsidR="001C6A9B" w:rsidRPr="00361901" w:rsidRDefault="001C6A9B" w:rsidP="00D96908">
      <w:pPr>
        <w:pStyle w:val="normaltext"/>
        <w:numPr>
          <w:ilvl w:val="0"/>
          <w:numId w:val="12"/>
        </w:numPr>
        <w:spacing w:after="0"/>
        <w:ind w:left="1080"/>
        <w:jc w:val="left"/>
        <w:rPr>
          <w:rFonts w:asciiTheme="minorHAnsi" w:hAnsiTheme="minorHAnsi"/>
          <w:sz w:val="24"/>
          <w:szCs w:val="24"/>
        </w:rPr>
      </w:pPr>
      <w:r w:rsidRPr="00361901">
        <w:rPr>
          <w:rFonts w:asciiTheme="minorHAnsi" w:hAnsiTheme="minorHAnsi"/>
          <w:sz w:val="24"/>
          <w:szCs w:val="24"/>
        </w:rPr>
        <w:t xml:space="preserve">How would you describe the prospects for GDNF? What makes you concerned and what makes you hopeful? Would you want to make a serious bid or not? </w:t>
      </w:r>
    </w:p>
    <w:p w:rsidR="001C6A9B" w:rsidRPr="00361901" w:rsidRDefault="001C6A9B" w:rsidP="00D96908">
      <w:pPr>
        <w:pStyle w:val="normaltext"/>
        <w:numPr>
          <w:ilvl w:val="0"/>
          <w:numId w:val="12"/>
        </w:numPr>
        <w:spacing w:after="0"/>
        <w:ind w:left="1080"/>
        <w:jc w:val="left"/>
        <w:rPr>
          <w:rFonts w:asciiTheme="minorHAnsi" w:hAnsiTheme="minorHAnsi"/>
          <w:sz w:val="24"/>
          <w:szCs w:val="24"/>
        </w:rPr>
      </w:pPr>
      <w:r w:rsidRPr="00361901">
        <w:rPr>
          <w:rFonts w:asciiTheme="minorHAnsi" w:hAnsiTheme="minorHAnsi"/>
          <w:sz w:val="24"/>
          <w:szCs w:val="24"/>
        </w:rPr>
        <w:t xml:space="preserve">How do you analyze the possible benefits of the new injection system? Do you think this system is practical to use on a wide scale? How would you prepare the medical system to use such an injection system on a wide scale? </w:t>
      </w:r>
    </w:p>
    <w:p w:rsidR="001C6A9B" w:rsidRPr="00361901" w:rsidRDefault="001C6A9B" w:rsidP="00D96908">
      <w:pPr>
        <w:pStyle w:val="normaltext"/>
        <w:numPr>
          <w:ilvl w:val="0"/>
          <w:numId w:val="12"/>
        </w:numPr>
        <w:spacing w:after="0"/>
        <w:ind w:left="1080"/>
        <w:jc w:val="left"/>
        <w:rPr>
          <w:rFonts w:asciiTheme="minorHAnsi" w:hAnsiTheme="minorHAnsi"/>
          <w:sz w:val="24"/>
          <w:szCs w:val="24"/>
        </w:rPr>
      </w:pPr>
      <w:r w:rsidRPr="00361901">
        <w:rPr>
          <w:rFonts w:asciiTheme="minorHAnsi" w:hAnsiTheme="minorHAnsi"/>
          <w:sz w:val="24"/>
          <w:szCs w:val="24"/>
        </w:rPr>
        <w:t xml:space="preserve">How would you structure a bid for GDNF? Financial considerations? Progress payments? Ongoing participation for </w:t>
      </w:r>
      <w:proofErr w:type="spellStart"/>
      <w:r w:rsidRPr="00361901">
        <w:rPr>
          <w:rFonts w:asciiTheme="minorHAnsi" w:hAnsiTheme="minorHAnsi"/>
          <w:sz w:val="24"/>
          <w:szCs w:val="24"/>
        </w:rPr>
        <w:t>medGenesis</w:t>
      </w:r>
      <w:proofErr w:type="spellEnd"/>
      <w:r w:rsidRPr="00361901">
        <w:rPr>
          <w:rFonts w:asciiTheme="minorHAnsi" w:hAnsiTheme="minorHAnsi"/>
          <w:sz w:val="24"/>
          <w:szCs w:val="24"/>
        </w:rPr>
        <w:t xml:space="preserve"> financially and in development? Other considerations? </w:t>
      </w:r>
    </w:p>
    <w:p w:rsidR="001C6A9B" w:rsidRPr="00361901" w:rsidRDefault="001C6A9B" w:rsidP="00D96908">
      <w:pPr>
        <w:pStyle w:val="normaltext"/>
        <w:numPr>
          <w:ilvl w:val="0"/>
          <w:numId w:val="12"/>
        </w:numPr>
        <w:spacing w:after="0"/>
        <w:ind w:left="1080"/>
        <w:jc w:val="left"/>
        <w:rPr>
          <w:rFonts w:asciiTheme="minorHAnsi" w:hAnsiTheme="minorHAnsi"/>
          <w:sz w:val="24"/>
          <w:szCs w:val="24"/>
        </w:rPr>
      </w:pPr>
      <w:r w:rsidRPr="00361901">
        <w:rPr>
          <w:rFonts w:asciiTheme="minorHAnsi" w:hAnsiTheme="minorHAnsi"/>
          <w:sz w:val="24"/>
          <w:szCs w:val="24"/>
        </w:rPr>
        <w:t>What would be a development and marketing plan for the drug</w:t>
      </w:r>
      <w:r>
        <w:rPr>
          <w:rFonts w:asciiTheme="minorHAnsi" w:hAnsiTheme="minorHAnsi"/>
          <w:sz w:val="24"/>
          <w:szCs w:val="24"/>
        </w:rPr>
        <w:t>,</w:t>
      </w:r>
      <w:r w:rsidRPr="00361901">
        <w:rPr>
          <w:rFonts w:asciiTheme="minorHAnsi" w:hAnsiTheme="minorHAnsi"/>
          <w:sz w:val="24"/>
          <w:szCs w:val="24"/>
        </w:rPr>
        <w:t xml:space="preserve"> including financial, development, regulatory, pricing, operation, and marketing considerations? What would you need to believe for this drug to succeed for </w:t>
      </w:r>
      <w:proofErr w:type="spellStart"/>
      <w:r w:rsidRPr="00361901">
        <w:rPr>
          <w:rFonts w:asciiTheme="minorHAnsi" w:hAnsiTheme="minorHAnsi"/>
          <w:sz w:val="24"/>
          <w:szCs w:val="24"/>
        </w:rPr>
        <w:t>Biotex</w:t>
      </w:r>
      <w:proofErr w:type="spellEnd"/>
      <w:r w:rsidRPr="00361901">
        <w:rPr>
          <w:rFonts w:asciiTheme="minorHAnsi" w:hAnsiTheme="minorHAnsi"/>
          <w:sz w:val="24"/>
          <w:szCs w:val="24"/>
        </w:rPr>
        <w:t xml:space="preserve">? </w:t>
      </w:r>
    </w:p>
    <w:p w:rsidR="001C6A9B" w:rsidRPr="000E1A22" w:rsidRDefault="001C6A9B" w:rsidP="00D96908">
      <w:pPr>
        <w:spacing w:line="240" w:lineRule="auto"/>
      </w:pPr>
    </w:p>
    <w:p w:rsidR="001C6A9B" w:rsidRPr="000E1A22" w:rsidRDefault="001C6A9B" w:rsidP="00D96908">
      <w:pPr>
        <w:pStyle w:val="MaterialHeading"/>
        <w:spacing w:line="240" w:lineRule="auto"/>
        <w:ind w:firstLine="0"/>
        <w:rPr>
          <w:caps/>
          <w:sz w:val="28"/>
          <w:szCs w:val="28"/>
          <w:lang w:eastAsia="en-GB"/>
        </w:rPr>
      </w:pPr>
      <w:r w:rsidRPr="000E1A22">
        <w:rPr>
          <w:caps/>
          <w:sz w:val="28"/>
          <w:szCs w:val="28"/>
          <w:lang w:eastAsia="en-GB"/>
        </w:rPr>
        <w:t>Analysis</w:t>
      </w:r>
    </w:p>
    <w:p w:rsidR="001C6A9B" w:rsidRPr="000E1A22" w:rsidRDefault="001C6A9B" w:rsidP="00D96908">
      <w:pPr>
        <w:spacing w:line="240" w:lineRule="auto"/>
      </w:pPr>
    </w:p>
    <w:p w:rsidR="001C6A9B" w:rsidRDefault="001C6A9B" w:rsidP="00D96908">
      <w:pPr>
        <w:pStyle w:val="SubtitleC"/>
        <w:spacing w:line="240" w:lineRule="auto"/>
      </w:pPr>
      <w:bookmarkStart w:id="26" w:name="_Toc454612517"/>
      <w:bookmarkStart w:id="27" w:name="_Toc454731812"/>
      <w:r w:rsidRPr="00361901">
        <w:t>GDNF as a Therapy</w:t>
      </w:r>
      <w:bookmarkEnd w:id="26"/>
      <w:bookmarkEnd w:id="27"/>
    </w:p>
    <w:p w:rsidR="001C6A9B" w:rsidRPr="00E65FFB" w:rsidRDefault="001C6A9B" w:rsidP="00D96908">
      <w:pPr>
        <w:pStyle w:val="NormalIndent"/>
        <w:spacing w:line="240" w:lineRule="auto"/>
      </w:pPr>
    </w:p>
    <w:p w:rsidR="001C6A9B" w:rsidRPr="00361901" w:rsidRDefault="001C6A9B" w:rsidP="00D96908">
      <w:pPr>
        <w:pStyle w:val="normaltext"/>
        <w:spacing w:after="0"/>
        <w:ind w:firstLine="720"/>
        <w:jc w:val="left"/>
        <w:rPr>
          <w:rFonts w:asciiTheme="minorHAnsi" w:hAnsiTheme="minorHAnsi"/>
          <w:sz w:val="24"/>
          <w:szCs w:val="24"/>
        </w:rPr>
      </w:pPr>
      <w:r w:rsidRPr="00361901">
        <w:rPr>
          <w:rFonts w:asciiTheme="minorHAnsi" w:hAnsiTheme="minorHAnsi"/>
          <w:sz w:val="24"/>
          <w:szCs w:val="24"/>
        </w:rPr>
        <w:t>GDNF is a molecule with a long history. It is known ex vivo to be a growth factor for neurons. There is also much evidence that it has a beneficial impact on growing and supporting neuronal networks</w:t>
      </w:r>
      <w:r>
        <w:rPr>
          <w:rFonts w:asciiTheme="minorHAnsi" w:hAnsiTheme="minorHAnsi"/>
          <w:sz w:val="24"/>
          <w:szCs w:val="24"/>
        </w:rPr>
        <w:t>,</w:t>
      </w:r>
      <w:r w:rsidRPr="00361901">
        <w:rPr>
          <w:rFonts w:asciiTheme="minorHAnsi" w:hAnsiTheme="minorHAnsi"/>
          <w:sz w:val="24"/>
          <w:szCs w:val="24"/>
        </w:rPr>
        <w:t xml:space="preserve"> which are degraded in Parkinson</w:t>
      </w:r>
      <w:r>
        <w:rPr>
          <w:rFonts w:asciiTheme="minorHAnsi" w:hAnsiTheme="minorHAnsi"/>
          <w:sz w:val="24"/>
          <w:szCs w:val="24"/>
        </w:rPr>
        <w:t>’</w:t>
      </w:r>
      <w:r w:rsidRPr="00361901">
        <w:rPr>
          <w:rFonts w:asciiTheme="minorHAnsi" w:hAnsiTheme="minorHAnsi"/>
          <w:sz w:val="24"/>
          <w:szCs w:val="24"/>
        </w:rPr>
        <w:t>s disease. Early primate models were promising and small open</w:t>
      </w:r>
      <w:r>
        <w:rPr>
          <w:rFonts w:asciiTheme="minorHAnsi" w:hAnsiTheme="minorHAnsi"/>
          <w:sz w:val="24"/>
          <w:szCs w:val="24"/>
        </w:rPr>
        <w:t>-</w:t>
      </w:r>
      <w:r w:rsidRPr="00361901">
        <w:rPr>
          <w:rFonts w:asciiTheme="minorHAnsi" w:hAnsiTheme="minorHAnsi"/>
          <w:sz w:val="24"/>
          <w:szCs w:val="24"/>
        </w:rPr>
        <w:t>label studies had interesting and possibly positive results. The Amgen double</w:t>
      </w:r>
      <w:r>
        <w:rPr>
          <w:rFonts w:asciiTheme="minorHAnsi" w:hAnsiTheme="minorHAnsi"/>
          <w:sz w:val="24"/>
          <w:szCs w:val="24"/>
        </w:rPr>
        <w:t>-</w:t>
      </w:r>
      <w:r w:rsidRPr="00361901">
        <w:rPr>
          <w:rFonts w:asciiTheme="minorHAnsi" w:hAnsiTheme="minorHAnsi"/>
          <w:sz w:val="24"/>
          <w:szCs w:val="24"/>
        </w:rPr>
        <w:t>blind clinical trials in Parkinson</w:t>
      </w:r>
      <w:r>
        <w:rPr>
          <w:rFonts w:asciiTheme="minorHAnsi" w:hAnsiTheme="minorHAnsi"/>
          <w:sz w:val="24"/>
          <w:szCs w:val="24"/>
        </w:rPr>
        <w:t>’</w:t>
      </w:r>
      <w:r w:rsidRPr="00361901">
        <w:rPr>
          <w:rFonts w:asciiTheme="minorHAnsi" w:hAnsiTheme="minorHAnsi"/>
          <w:sz w:val="24"/>
          <w:szCs w:val="24"/>
        </w:rPr>
        <w:t xml:space="preserve">s patients failed, however. </w:t>
      </w:r>
    </w:p>
    <w:p w:rsidR="001C6A9B" w:rsidRPr="00361901" w:rsidRDefault="001C6A9B" w:rsidP="00D96908">
      <w:pPr>
        <w:pStyle w:val="normaltext"/>
        <w:spacing w:after="0"/>
        <w:ind w:firstLine="720"/>
        <w:jc w:val="left"/>
        <w:rPr>
          <w:rFonts w:asciiTheme="minorHAnsi" w:hAnsiTheme="minorHAnsi"/>
          <w:sz w:val="24"/>
          <w:szCs w:val="24"/>
        </w:rPr>
      </w:pPr>
      <w:r w:rsidRPr="00361901">
        <w:rPr>
          <w:rFonts w:asciiTheme="minorHAnsi" w:hAnsiTheme="minorHAnsi"/>
          <w:sz w:val="24"/>
          <w:szCs w:val="24"/>
        </w:rPr>
        <w:lastRenderedPageBreak/>
        <w:t>There is a strong view in the minds of many current scientists and physicians that those Amgen trials were flawed in that the catheter-based system to deliver the drug across the blood</w:t>
      </w:r>
      <w:r>
        <w:rPr>
          <w:rFonts w:asciiTheme="minorHAnsi" w:hAnsiTheme="minorHAnsi"/>
          <w:sz w:val="24"/>
          <w:szCs w:val="24"/>
        </w:rPr>
        <w:t>-</w:t>
      </w:r>
      <w:r w:rsidRPr="00361901">
        <w:rPr>
          <w:rFonts w:asciiTheme="minorHAnsi" w:hAnsiTheme="minorHAnsi"/>
          <w:sz w:val="24"/>
          <w:szCs w:val="24"/>
        </w:rPr>
        <w:t>brain barrier was ineffective in that it did not deliver the proper amount of drug to the proper location. The current approach uses a different, more precise delivery approach</w:t>
      </w:r>
      <w:r>
        <w:rPr>
          <w:rFonts w:asciiTheme="minorHAnsi" w:hAnsiTheme="minorHAnsi"/>
          <w:sz w:val="24"/>
          <w:szCs w:val="24"/>
        </w:rPr>
        <w:t>,</w:t>
      </w:r>
      <w:r w:rsidRPr="00361901">
        <w:rPr>
          <w:rFonts w:asciiTheme="minorHAnsi" w:hAnsiTheme="minorHAnsi"/>
          <w:sz w:val="24"/>
          <w:szCs w:val="24"/>
        </w:rPr>
        <w:t xml:space="preserve"> and there are indications that this approach could prove positive. However, the definitive trials have not been completed</w:t>
      </w:r>
      <w:r>
        <w:rPr>
          <w:rFonts w:asciiTheme="minorHAnsi" w:hAnsiTheme="minorHAnsi"/>
          <w:sz w:val="24"/>
          <w:szCs w:val="24"/>
        </w:rPr>
        <w:t>,</w:t>
      </w:r>
      <w:r w:rsidRPr="00361901">
        <w:rPr>
          <w:rFonts w:asciiTheme="minorHAnsi" w:hAnsiTheme="minorHAnsi"/>
          <w:sz w:val="24"/>
          <w:szCs w:val="24"/>
        </w:rPr>
        <w:t xml:space="preserve"> and more clinical research needs to be done to answer definitively the question of whether GDNF works in Parkinson’s. There are questions of disease mechanism; GDNF as a therapeutic; delivery system and</w:t>
      </w:r>
      <w:r>
        <w:rPr>
          <w:rFonts w:asciiTheme="minorHAnsi" w:hAnsiTheme="minorHAnsi"/>
          <w:sz w:val="24"/>
          <w:szCs w:val="24"/>
        </w:rPr>
        <w:t>,</w:t>
      </w:r>
      <w:r w:rsidRPr="00361901">
        <w:rPr>
          <w:rFonts w:asciiTheme="minorHAnsi" w:hAnsiTheme="minorHAnsi"/>
          <w:sz w:val="24"/>
          <w:szCs w:val="24"/>
        </w:rPr>
        <w:t xml:space="preserve"> to a degree</w:t>
      </w:r>
      <w:r>
        <w:rPr>
          <w:rFonts w:asciiTheme="minorHAnsi" w:hAnsiTheme="minorHAnsi"/>
          <w:sz w:val="24"/>
          <w:szCs w:val="24"/>
        </w:rPr>
        <w:t>,</w:t>
      </w:r>
      <w:r w:rsidRPr="00361901">
        <w:rPr>
          <w:rFonts w:asciiTheme="minorHAnsi" w:hAnsiTheme="minorHAnsi"/>
          <w:sz w:val="24"/>
          <w:szCs w:val="24"/>
        </w:rPr>
        <w:t xml:space="preserve"> proper safety questions when GDNF at a very, very high dose was given to primates. This is a judgment call weighing a significant body of theory, evidence, and prospects. The </w:t>
      </w:r>
      <w:r>
        <w:rPr>
          <w:rFonts w:asciiTheme="minorHAnsi" w:hAnsiTheme="minorHAnsi"/>
          <w:sz w:val="24"/>
          <w:szCs w:val="24"/>
        </w:rPr>
        <w:t>“</w:t>
      </w:r>
      <w:r w:rsidRPr="00361901">
        <w:rPr>
          <w:rFonts w:asciiTheme="minorHAnsi" w:hAnsiTheme="minorHAnsi"/>
          <w:sz w:val="24"/>
          <w:szCs w:val="24"/>
        </w:rPr>
        <w:t>safe</w:t>
      </w:r>
      <w:r>
        <w:rPr>
          <w:rFonts w:asciiTheme="minorHAnsi" w:hAnsiTheme="minorHAnsi"/>
          <w:sz w:val="24"/>
          <w:szCs w:val="24"/>
        </w:rPr>
        <w:t>”</w:t>
      </w:r>
      <w:r w:rsidRPr="00361901">
        <w:rPr>
          <w:rFonts w:asciiTheme="minorHAnsi" w:hAnsiTheme="minorHAnsi"/>
          <w:sz w:val="24"/>
          <w:szCs w:val="24"/>
        </w:rPr>
        <w:t xml:space="preserve"> answer is easy: no. But </w:t>
      </w:r>
      <w:proofErr w:type="spellStart"/>
      <w:r w:rsidRPr="00361901">
        <w:rPr>
          <w:rFonts w:asciiTheme="minorHAnsi" w:hAnsiTheme="minorHAnsi"/>
          <w:sz w:val="24"/>
          <w:szCs w:val="24"/>
        </w:rPr>
        <w:t>Biotex</w:t>
      </w:r>
      <w:proofErr w:type="spellEnd"/>
      <w:r w:rsidRPr="00361901">
        <w:rPr>
          <w:rFonts w:asciiTheme="minorHAnsi" w:hAnsiTheme="minorHAnsi"/>
          <w:sz w:val="24"/>
          <w:szCs w:val="24"/>
        </w:rPr>
        <w:t xml:space="preserve"> is in the business of making large, risky bets on incomplete data. Is this a wise bet or a fool</w:t>
      </w:r>
      <w:r>
        <w:rPr>
          <w:rFonts w:asciiTheme="minorHAnsi" w:hAnsiTheme="minorHAnsi"/>
          <w:sz w:val="24"/>
          <w:szCs w:val="24"/>
        </w:rPr>
        <w:t>’</w:t>
      </w:r>
      <w:r w:rsidRPr="00361901">
        <w:rPr>
          <w:rFonts w:asciiTheme="minorHAnsi" w:hAnsiTheme="minorHAnsi"/>
          <w:sz w:val="24"/>
          <w:szCs w:val="24"/>
        </w:rPr>
        <w:t xml:space="preserve">s mission? </w:t>
      </w:r>
    </w:p>
    <w:p w:rsidR="001C6A9B" w:rsidRPr="00361901" w:rsidRDefault="001C6A9B" w:rsidP="00D96908">
      <w:pPr>
        <w:pStyle w:val="normaltext"/>
        <w:spacing w:after="0"/>
        <w:jc w:val="left"/>
        <w:rPr>
          <w:rFonts w:asciiTheme="minorHAnsi" w:hAnsiTheme="minorHAnsi"/>
          <w:sz w:val="24"/>
          <w:szCs w:val="24"/>
        </w:rPr>
      </w:pPr>
    </w:p>
    <w:p w:rsidR="001C6A9B" w:rsidRPr="00361901" w:rsidRDefault="001C6A9B" w:rsidP="00D96908">
      <w:pPr>
        <w:pStyle w:val="SubtitleC"/>
        <w:spacing w:line="240" w:lineRule="auto"/>
      </w:pPr>
      <w:bookmarkStart w:id="28" w:name="_Toc454612518"/>
      <w:bookmarkStart w:id="29" w:name="_Toc454731813"/>
      <w:r w:rsidRPr="00361901">
        <w:t>Considering the New Injection System</w:t>
      </w:r>
      <w:bookmarkEnd w:id="28"/>
      <w:bookmarkEnd w:id="29"/>
    </w:p>
    <w:p w:rsidR="001C6A9B" w:rsidRPr="00361901" w:rsidRDefault="001C6A9B" w:rsidP="00D96908">
      <w:pPr>
        <w:pStyle w:val="normaltext"/>
        <w:spacing w:after="0"/>
        <w:ind w:firstLine="720"/>
        <w:jc w:val="left"/>
        <w:rPr>
          <w:rFonts w:asciiTheme="minorHAnsi" w:hAnsiTheme="minorHAnsi"/>
          <w:sz w:val="24"/>
          <w:szCs w:val="24"/>
        </w:rPr>
      </w:pPr>
    </w:p>
    <w:p w:rsidR="001C6A9B" w:rsidRPr="00361901" w:rsidRDefault="001C6A9B" w:rsidP="00D96908">
      <w:pPr>
        <w:pStyle w:val="normaltext"/>
        <w:spacing w:after="0"/>
        <w:ind w:firstLine="720"/>
        <w:jc w:val="left"/>
        <w:rPr>
          <w:rFonts w:asciiTheme="minorHAnsi" w:hAnsiTheme="minorHAnsi"/>
          <w:sz w:val="24"/>
          <w:szCs w:val="24"/>
        </w:rPr>
      </w:pPr>
      <w:r w:rsidRPr="00361901">
        <w:rPr>
          <w:rFonts w:asciiTheme="minorHAnsi" w:hAnsiTheme="minorHAnsi"/>
          <w:sz w:val="24"/>
          <w:szCs w:val="24"/>
        </w:rPr>
        <w:t>The Amgen</w:t>
      </w:r>
      <w:r>
        <w:rPr>
          <w:rFonts w:asciiTheme="minorHAnsi" w:hAnsiTheme="minorHAnsi"/>
          <w:sz w:val="24"/>
          <w:szCs w:val="24"/>
        </w:rPr>
        <w:t>-</w:t>
      </w:r>
      <w:r w:rsidRPr="00361901">
        <w:rPr>
          <w:rFonts w:asciiTheme="minorHAnsi" w:hAnsiTheme="minorHAnsi"/>
          <w:sz w:val="24"/>
          <w:szCs w:val="24"/>
        </w:rPr>
        <w:t>sponsored clinical trials utilized surgically implanted catheters that delivered the drug directly into the brain with the aid of an external pump placed under the patient’s skin. The theory was that the drug would be delivered slowly to the target region in the brain with the objective of achieving the right dose at the right location. The catheters were carefully implanted</w:t>
      </w:r>
      <w:r>
        <w:rPr>
          <w:rFonts w:asciiTheme="minorHAnsi" w:hAnsiTheme="minorHAnsi"/>
          <w:sz w:val="24"/>
          <w:szCs w:val="24"/>
        </w:rPr>
        <w:t>,</w:t>
      </w:r>
      <w:r w:rsidRPr="00361901">
        <w:rPr>
          <w:rFonts w:asciiTheme="minorHAnsi" w:hAnsiTheme="minorHAnsi"/>
          <w:sz w:val="24"/>
          <w:szCs w:val="24"/>
        </w:rPr>
        <w:t xml:space="preserve"> but the apparatus of catheter and pump was technology widely used and not purpose</w:t>
      </w:r>
      <w:r>
        <w:rPr>
          <w:rFonts w:asciiTheme="minorHAnsi" w:hAnsiTheme="minorHAnsi"/>
          <w:sz w:val="24"/>
          <w:szCs w:val="24"/>
        </w:rPr>
        <w:t>ly</w:t>
      </w:r>
      <w:r w:rsidRPr="00361901">
        <w:rPr>
          <w:rFonts w:asciiTheme="minorHAnsi" w:hAnsiTheme="minorHAnsi"/>
          <w:sz w:val="24"/>
          <w:szCs w:val="24"/>
        </w:rPr>
        <w:t xml:space="preserve"> built for this application. A key question about the Amgen trials is whether this delivery system actually delivered the proper dose to the proper location</w:t>
      </w:r>
      <w:r>
        <w:rPr>
          <w:rFonts w:asciiTheme="minorHAnsi" w:hAnsiTheme="minorHAnsi"/>
          <w:sz w:val="24"/>
          <w:szCs w:val="24"/>
        </w:rPr>
        <w:t>,</w:t>
      </w:r>
      <w:r w:rsidRPr="00361901">
        <w:rPr>
          <w:rFonts w:asciiTheme="minorHAnsi" w:hAnsiTheme="minorHAnsi"/>
          <w:sz w:val="24"/>
          <w:szCs w:val="24"/>
        </w:rPr>
        <w:t xml:space="preserve"> with some evidence suggesting it may not have been as precise as planned. Further, some experts concluded that the low</w:t>
      </w:r>
      <w:r>
        <w:rPr>
          <w:rFonts w:asciiTheme="minorHAnsi" w:hAnsiTheme="minorHAnsi"/>
          <w:sz w:val="24"/>
          <w:szCs w:val="24"/>
        </w:rPr>
        <w:t>-</w:t>
      </w:r>
      <w:r w:rsidRPr="00361901">
        <w:rPr>
          <w:rFonts w:asciiTheme="minorHAnsi" w:hAnsiTheme="minorHAnsi"/>
          <w:sz w:val="24"/>
          <w:szCs w:val="24"/>
        </w:rPr>
        <w:t>pressure differential allowed reflux convection that introduced additional anomaly into the test. Dr. Gill, an original GDNF Parkinson’s researcher, along with a large and capable UK high</w:t>
      </w:r>
      <w:r>
        <w:rPr>
          <w:rFonts w:asciiTheme="minorHAnsi" w:hAnsiTheme="minorHAnsi"/>
          <w:sz w:val="24"/>
          <w:szCs w:val="24"/>
        </w:rPr>
        <w:t>-</w:t>
      </w:r>
      <w:r w:rsidRPr="00361901">
        <w:rPr>
          <w:rFonts w:asciiTheme="minorHAnsi" w:hAnsiTheme="minorHAnsi"/>
          <w:sz w:val="24"/>
          <w:szCs w:val="24"/>
        </w:rPr>
        <w:t>tech firm developed a new high</w:t>
      </w:r>
      <w:r>
        <w:rPr>
          <w:rFonts w:asciiTheme="minorHAnsi" w:hAnsiTheme="minorHAnsi"/>
          <w:sz w:val="24"/>
          <w:szCs w:val="24"/>
        </w:rPr>
        <w:t>-</w:t>
      </w:r>
      <w:r w:rsidRPr="00361901">
        <w:rPr>
          <w:rFonts w:asciiTheme="minorHAnsi" w:hAnsiTheme="minorHAnsi"/>
          <w:sz w:val="24"/>
          <w:szCs w:val="24"/>
        </w:rPr>
        <w:t>pressure, mu</w:t>
      </w:r>
      <w:r>
        <w:rPr>
          <w:rFonts w:asciiTheme="minorHAnsi" w:hAnsiTheme="minorHAnsi"/>
          <w:sz w:val="24"/>
          <w:szCs w:val="24"/>
        </w:rPr>
        <w:t>l</w:t>
      </w:r>
      <w:r w:rsidRPr="00361901">
        <w:rPr>
          <w:rFonts w:asciiTheme="minorHAnsi" w:hAnsiTheme="minorHAnsi"/>
          <w:sz w:val="24"/>
          <w:szCs w:val="24"/>
        </w:rPr>
        <w:t xml:space="preserve">tiport burst injection system that should overcome the shortfalls of the catheter system. A key factor for investors is to decide how likely they believe this new system will be </w:t>
      </w:r>
      <w:proofErr w:type="gramStart"/>
      <w:r w:rsidRPr="00361901">
        <w:rPr>
          <w:rFonts w:asciiTheme="minorHAnsi" w:hAnsiTheme="minorHAnsi"/>
          <w:sz w:val="24"/>
          <w:szCs w:val="24"/>
        </w:rPr>
        <w:t>to</w:t>
      </w:r>
      <w:proofErr w:type="gramEnd"/>
      <w:r w:rsidRPr="00361901">
        <w:rPr>
          <w:rFonts w:asciiTheme="minorHAnsi" w:hAnsiTheme="minorHAnsi"/>
          <w:sz w:val="24"/>
          <w:szCs w:val="24"/>
        </w:rPr>
        <w:t xml:space="preserve"> consistently and at large patient scale deliver proper dose. Moreover, the investor must consider the scalability and cost of establishing enough surgical centers worldwide should the drug work. Or, will a new system that is simpler, less costly, and able to achieve regulatory approval need to be developed to allow scaling to worldwide levels? </w:t>
      </w:r>
    </w:p>
    <w:p w:rsidR="001C6A9B" w:rsidRPr="00361901" w:rsidRDefault="001C6A9B" w:rsidP="00D96908">
      <w:pPr>
        <w:pStyle w:val="normaltext"/>
        <w:spacing w:after="0"/>
        <w:jc w:val="left"/>
        <w:rPr>
          <w:rFonts w:asciiTheme="minorHAnsi" w:hAnsiTheme="minorHAnsi"/>
          <w:sz w:val="24"/>
          <w:szCs w:val="24"/>
        </w:rPr>
      </w:pPr>
    </w:p>
    <w:p w:rsidR="001C6A9B" w:rsidRPr="00361901" w:rsidRDefault="001C6A9B" w:rsidP="00D96908">
      <w:pPr>
        <w:pStyle w:val="SubtitleC"/>
        <w:spacing w:line="240" w:lineRule="auto"/>
      </w:pPr>
      <w:bookmarkStart w:id="30" w:name="_Toc454612519"/>
      <w:bookmarkStart w:id="31" w:name="_Toc454731814"/>
      <w:r w:rsidRPr="00361901">
        <w:t>Structuring a Bid</w:t>
      </w:r>
      <w:bookmarkEnd w:id="30"/>
      <w:bookmarkEnd w:id="31"/>
    </w:p>
    <w:p w:rsidR="001C6A9B" w:rsidRPr="00361901" w:rsidRDefault="001C6A9B" w:rsidP="00D96908">
      <w:pPr>
        <w:pStyle w:val="normaltext"/>
        <w:spacing w:after="0"/>
        <w:jc w:val="left"/>
        <w:rPr>
          <w:rFonts w:asciiTheme="minorHAnsi" w:hAnsiTheme="minorHAnsi"/>
          <w:sz w:val="24"/>
          <w:szCs w:val="24"/>
        </w:rPr>
      </w:pPr>
    </w:p>
    <w:p w:rsidR="001C6A9B" w:rsidRPr="00361901" w:rsidRDefault="001C6A9B" w:rsidP="00D96908">
      <w:pPr>
        <w:pStyle w:val="normaltext"/>
        <w:spacing w:after="0"/>
        <w:ind w:firstLine="720"/>
        <w:jc w:val="left"/>
        <w:rPr>
          <w:rFonts w:asciiTheme="minorHAnsi" w:hAnsiTheme="minorHAnsi"/>
          <w:sz w:val="24"/>
          <w:szCs w:val="24"/>
        </w:rPr>
      </w:pPr>
      <w:r w:rsidRPr="00361901">
        <w:rPr>
          <w:rFonts w:asciiTheme="minorHAnsi" w:hAnsiTheme="minorHAnsi"/>
          <w:sz w:val="24"/>
          <w:szCs w:val="24"/>
        </w:rPr>
        <w:t>Developing a bid structure is one of the two key business challenges in the case</w:t>
      </w:r>
      <w:r>
        <w:rPr>
          <w:rFonts w:asciiTheme="minorHAnsi" w:hAnsiTheme="minorHAnsi"/>
          <w:sz w:val="24"/>
          <w:szCs w:val="24"/>
        </w:rPr>
        <w:t>,</w:t>
      </w:r>
      <w:r w:rsidRPr="00361901">
        <w:rPr>
          <w:rFonts w:asciiTheme="minorHAnsi" w:hAnsiTheme="minorHAnsi"/>
          <w:sz w:val="24"/>
          <w:szCs w:val="24"/>
        </w:rPr>
        <w:t xml:space="preserve"> with the other</w:t>
      </w:r>
      <w:r>
        <w:rPr>
          <w:rFonts w:asciiTheme="minorHAnsi" w:hAnsiTheme="minorHAnsi"/>
          <w:sz w:val="24"/>
          <w:szCs w:val="24"/>
        </w:rPr>
        <w:t>,</w:t>
      </w:r>
      <w:r w:rsidRPr="00361901">
        <w:rPr>
          <w:rFonts w:asciiTheme="minorHAnsi" w:hAnsiTheme="minorHAnsi"/>
          <w:sz w:val="24"/>
          <w:szCs w:val="24"/>
        </w:rPr>
        <w:t xml:space="preserve"> building the business model that explores the range of value a successful drug could deliver or the cost of a failed drug trial or drug. This aspect of the case is not so much about precise numbers but in allowing students to structure a bid and in so doing consider the range of issues and their underlying drivers that need to be considered. The best way to begin is to ask the students to consider what </w:t>
      </w:r>
      <w:proofErr w:type="gramStart"/>
      <w:r w:rsidRPr="00361901">
        <w:rPr>
          <w:rFonts w:asciiTheme="minorHAnsi" w:hAnsiTheme="minorHAnsi"/>
          <w:sz w:val="24"/>
          <w:szCs w:val="24"/>
        </w:rPr>
        <w:t xml:space="preserve">does </w:t>
      </w:r>
      <w:proofErr w:type="spellStart"/>
      <w:r w:rsidRPr="00361901">
        <w:rPr>
          <w:rFonts w:asciiTheme="minorHAnsi" w:hAnsiTheme="minorHAnsi"/>
          <w:sz w:val="24"/>
          <w:szCs w:val="24"/>
        </w:rPr>
        <w:t>Biotex</w:t>
      </w:r>
      <w:proofErr w:type="spellEnd"/>
      <w:r w:rsidRPr="00361901">
        <w:rPr>
          <w:rFonts w:asciiTheme="minorHAnsi" w:hAnsiTheme="minorHAnsi"/>
          <w:sz w:val="24"/>
          <w:szCs w:val="24"/>
        </w:rPr>
        <w:t xml:space="preserve"> want</w:t>
      </w:r>
      <w:proofErr w:type="gramEnd"/>
      <w:r w:rsidRPr="00361901">
        <w:rPr>
          <w:rFonts w:asciiTheme="minorHAnsi" w:hAnsiTheme="minorHAnsi"/>
          <w:sz w:val="24"/>
          <w:szCs w:val="24"/>
        </w:rPr>
        <w:t xml:space="preserve"> and what does </w:t>
      </w:r>
      <w:proofErr w:type="spellStart"/>
      <w:r w:rsidRPr="00361901">
        <w:rPr>
          <w:rFonts w:asciiTheme="minorHAnsi" w:hAnsiTheme="minorHAnsi"/>
          <w:sz w:val="24"/>
          <w:szCs w:val="24"/>
        </w:rPr>
        <w:t>medGenesis</w:t>
      </w:r>
      <w:proofErr w:type="spellEnd"/>
      <w:r w:rsidRPr="00361901">
        <w:rPr>
          <w:rFonts w:asciiTheme="minorHAnsi" w:hAnsiTheme="minorHAnsi"/>
          <w:sz w:val="24"/>
          <w:szCs w:val="24"/>
        </w:rPr>
        <w:t xml:space="preserve"> </w:t>
      </w:r>
      <w:r w:rsidRPr="00361901">
        <w:rPr>
          <w:rFonts w:asciiTheme="minorHAnsi" w:hAnsiTheme="minorHAnsi"/>
          <w:sz w:val="24"/>
          <w:szCs w:val="24"/>
        </w:rPr>
        <w:lastRenderedPageBreak/>
        <w:t xml:space="preserve">want. Another aspect is to think about how much </w:t>
      </w:r>
      <w:proofErr w:type="spellStart"/>
      <w:r w:rsidRPr="00361901">
        <w:rPr>
          <w:rFonts w:asciiTheme="minorHAnsi" w:hAnsiTheme="minorHAnsi"/>
          <w:sz w:val="24"/>
          <w:szCs w:val="24"/>
        </w:rPr>
        <w:t>Biotex</w:t>
      </w:r>
      <w:proofErr w:type="spellEnd"/>
      <w:r w:rsidRPr="00361901">
        <w:rPr>
          <w:rFonts w:asciiTheme="minorHAnsi" w:hAnsiTheme="minorHAnsi"/>
          <w:sz w:val="24"/>
          <w:szCs w:val="24"/>
        </w:rPr>
        <w:t xml:space="preserve"> is willing to guarantee and how much is contingent</w:t>
      </w:r>
      <w:r>
        <w:rPr>
          <w:rFonts w:asciiTheme="minorHAnsi" w:hAnsiTheme="minorHAnsi"/>
          <w:sz w:val="24"/>
          <w:szCs w:val="24"/>
        </w:rPr>
        <w:t>.</w:t>
      </w:r>
      <w:r w:rsidRPr="00361901">
        <w:rPr>
          <w:rFonts w:asciiTheme="minorHAnsi" w:hAnsiTheme="minorHAnsi"/>
          <w:sz w:val="24"/>
          <w:szCs w:val="24"/>
        </w:rPr>
        <w:t xml:space="preserve"> What has been the recent history for similar products? What are the contingent elements that will be included in the bid</w:t>
      </w:r>
      <w:r>
        <w:rPr>
          <w:rFonts w:asciiTheme="minorHAnsi" w:hAnsiTheme="minorHAnsi"/>
          <w:sz w:val="24"/>
          <w:szCs w:val="24"/>
        </w:rPr>
        <w:t>, for example,</w:t>
      </w:r>
      <w:r w:rsidRPr="00361901">
        <w:rPr>
          <w:rFonts w:asciiTheme="minorHAnsi" w:hAnsiTheme="minorHAnsi"/>
          <w:sz w:val="24"/>
          <w:szCs w:val="24"/>
        </w:rPr>
        <w:t xml:space="preserve"> trial results, regulatory decisions, </w:t>
      </w:r>
      <w:r w:rsidR="002145AD">
        <w:rPr>
          <w:rFonts w:asciiTheme="minorHAnsi" w:hAnsiTheme="minorHAnsi"/>
          <w:sz w:val="24"/>
          <w:szCs w:val="24"/>
        </w:rPr>
        <w:t>intellectual property a</w:t>
      </w:r>
      <w:r w:rsidRPr="00361901">
        <w:rPr>
          <w:rFonts w:asciiTheme="minorHAnsi" w:hAnsiTheme="minorHAnsi"/>
          <w:sz w:val="24"/>
          <w:szCs w:val="24"/>
        </w:rPr>
        <w:t xml:space="preserve">warded, sales achieved, profit achieved? How will development, manufacturing, </w:t>
      </w:r>
      <w:proofErr w:type="gramStart"/>
      <w:r w:rsidRPr="00361901">
        <w:rPr>
          <w:rFonts w:asciiTheme="minorHAnsi" w:hAnsiTheme="minorHAnsi"/>
          <w:sz w:val="24"/>
          <w:szCs w:val="24"/>
        </w:rPr>
        <w:t>regulat</w:t>
      </w:r>
      <w:r w:rsidR="003261D7">
        <w:rPr>
          <w:rFonts w:asciiTheme="minorHAnsi" w:hAnsiTheme="minorHAnsi"/>
          <w:sz w:val="24"/>
          <w:szCs w:val="24"/>
        </w:rPr>
        <w:t>ion</w:t>
      </w:r>
      <w:proofErr w:type="gramEnd"/>
      <w:r w:rsidRPr="00361901">
        <w:rPr>
          <w:rFonts w:asciiTheme="minorHAnsi" w:hAnsiTheme="minorHAnsi"/>
          <w:sz w:val="24"/>
          <w:szCs w:val="24"/>
        </w:rPr>
        <w:t xml:space="preserve">, pricing, marketing, and sales be organized and governed between the two firms? Is the big idea total </w:t>
      </w:r>
      <w:proofErr w:type="spellStart"/>
      <w:r w:rsidRPr="00361901">
        <w:rPr>
          <w:rFonts w:asciiTheme="minorHAnsi" w:hAnsiTheme="minorHAnsi"/>
          <w:sz w:val="24"/>
          <w:szCs w:val="24"/>
        </w:rPr>
        <w:t>Biotex</w:t>
      </w:r>
      <w:proofErr w:type="spellEnd"/>
      <w:r w:rsidRPr="00361901">
        <w:rPr>
          <w:rFonts w:asciiTheme="minorHAnsi" w:hAnsiTheme="minorHAnsi"/>
          <w:sz w:val="24"/>
          <w:szCs w:val="24"/>
        </w:rPr>
        <w:t xml:space="preserve"> control, a partnership, issue</w:t>
      </w:r>
      <w:r>
        <w:rPr>
          <w:rFonts w:asciiTheme="minorHAnsi" w:hAnsiTheme="minorHAnsi"/>
          <w:sz w:val="24"/>
          <w:szCs w:val="24"/>
        </w:rPr>
        <w:t>-</w:t>
      </w:r>
      <w:r w:rsidRPr="00361901">
        <w:rPr>
          <w:rFonts w:asciiTheme="minorHAnsi" w:hAnsiTheme="minorHAnsi"/>
          <w:sz w:val="24"/>
          <w:szCs w:val="24"/>
        </w:rPr>
        <w:t>by</w:t>
      </w:r>
      <w:r>
        <w:rPr>
          <w:rFonts w:asciiTheme="minorHAnsi" w:hAnsiTheme="minorHAnsi"/>
          <w:sz w:val="24"/>
          <w:szCs w:val="24"/>
        </w:rPr>
        <w:t>-</w:t>
      </w:r>
      <w:r w:rsidRPr="00361901">
        <w:rPr>
          <w:rFonts w:asciiTheme="minorHAnsi" w:hAnsiTheme="minorHAnsi"/>
          <w:sz w:val="24"/>
          <w:szCs w:val="24"/>
        </w:rPr>
        <w:t>issue or geography</w:t>
      </w:r>
      <w:r>
        <w:rPr>
          <w:rFonts w:asciiTheme="minorHAnsi" w:hAnsiTheme="minorHAnsi"/>
          <w:sz w:val="24"/>
          <w:szCs w:val="24"/>
        </w:rPr>
        <w:t>-</w:t>
      </w:r>
      <w:r w:rsidRPr="00361901">
        <w:rPr>
          <w:rFonts w:asciiTheme="minorHAnsi" w:hAnsiTheme="minorHAnsi"/>
          <w:sz w:val="24"/>
          <w:szCs w:val="24"/>
        </w:rPr>
        <w:t>by</w:t>
      </w:r>
      <w:r>
        <w:rPr>
          <w:rFonts w:asciiTheme="minorHAnsi" w:hAnsiTheme="minorHAnsi"/>
          <w:sz w:val="24"/>
          <w:szCs w:val="24"/>
        </w:rPr>
        <w:t>-</w:t>
      </w:r>
      <w:r w:rsidRPr="00361901">
        <w:rPr>
          <w:rFonts w:asciiTheme="minorHAnsi" w:hAnsiTheme="minorHAnsi"/>
          <w:sz w:val="24"/>
          <w:szCs w:val="24"/>
        </w:rPr>
        <w:t>geography splits? What is the range of choice and logic for each decision? What percent of the potential value creation of the product in low</w:t>
      </w:r>
      <w:r>
        <w:rPr>
          <w:rFonts w:asciiTheme="minorHAnsi" w:hAnsiTheme="minorHAnsi"/>
          <w:sz w:val="24"/>
          <w:szCs w:val="24"/>
        </w:rPr>
        <w:t>-</w:t>
      </w:r>
      <w:r w:rsidRPr="00361901">
        <w:rPr>
          <w:rFonts w:asciiTheme="minorHAnsi" w:hAnsiTheme="minorHAnsi"/>
          <w:sz w:val="24"/>
          <w:szCs w:val="24"/>
        </w:rPr>
        <w:t>, medium</w:t>
      </w:r>
      <w:r>
        <w:rPr>
          <w:rFonts w:asciiTheme="minorHAnsi" w:hAnsiTheme="minorHAnsi"/>
          <w:sz w:val="24"/>
          <w:szCs w:val="24"/>
        </w:rPr>
        <w:t>-</w:t>
      </w:r>
      <w:r w:rsidRPr="00361901">
        <w:rPr>
          <w:rFonts w:asciiTheme="minorHAnsi" w:hAnsiTheme="minorHAnsi"/>
          <w:sz w:val="24"/>
          <w:szCs w:val="24"/>
        </w:rPr>
        <w:t>, and high</w:t>
      </w:r>
      <w:r>
        <w:rPr>
          <w:rFonts w:asciiTheme="minorHAnsi" w:hAnsiTheme="minorHAnsi"/>
          <w:sz w:val="24"/>
          <w:szCs w:val="24"/>
        </w:rPr>
        <w:t>-</w:t>
      </w:r>
      <w:r w:rsidRPr="00361901">
        <w:rPr>
          <w:rFonts w:asciiTheme="minorHAnsi" w:hAnsiTheme="minorHAnsi"/>
          <w:sz w:val="24"/>
          <w:szCs w:val="24"/>
        </w:rPr>
        <w:t xml:space="preserve">outcome cases should </w:t>
      </w:r>
      <w:proofErr w:type="spellStart"/>
      <w:r w:rsidRPr="00361901">
        <w:rPr>
          <w:rFonts w:asciiTheme="minorHAnsi" w:hAnsiTheme="minorHAnsi"/>
          <w:sz w:val="24"/>
          <w:szCs w:val="24"/>
        </w:rPr>
        <w:t>Biotex</w:t>
      </w:r>
      <w:proofErr w:type="spellEnd"/>
      <w:r w:rsidRPr="00361901">
        <w:rPr>
          <w:rFonts w:asciiTheme="minorHAnsi" w:hAnsiTheme="minorHAnsi"/>
          <w:sz w:val="24"/>
          <w:szCs w:val="24"/>
        </w:rPr>
        <w:t xml:space="preserve"> be willing to share with </w:t>
      </w:r>
      <w:proofErr w:type="spellStart"/>
      <w:r w:rsidRPr="00361901">
        <w:rPr>
          <w:rFonts w:asciiTheme="minorHAnsi" w:hAnsiTheme="minorHAnsi"/>
          <w:sz w:val="24"/>
          <w:szCs w:val="24"/>
        </w:rPr>
        <w:t>medGenesis</w:t>
      </w:r>
      <w:proofErr w:type="spellEnd"/>
      <w:r w:rsidRPr="00361901">
        <w:rPr>
          <w:rFonts w:asciiTheme="minorHAnsi" w:hAnsiTheme="minorHAnsi"/>
          <w:sz w:val="24"/>
          <w:szCs w:val="24"/>
        </w:rPr>
        <w:t xml:space="preserve">? The goal is to have students consider the elements, structure, choices, and implications and logic for various bid structures. </w:t>
      </w:r>
    </w:p>
    <w:p w:rsidR="001C6A9B" w:rsidRPr="00361901" w:rsidRDefault="001C6A9B" w:rsidP="00D96908">
      <w:pPr>
        <w:pStyle w:val="normaltext"/>
        <w:spacing w:after="0"/>
        <w:jc w:val="left"/>
        <w:rPr>
          <w:rFonts w:asciiTheme="minorHAnsi" w:hAnsiTheme="minorHAnsi"/>
          <w:sz w:val="24"/>
          <w:szCs w:val="24"/>
        </w:rPr>
      </w:pPr>
    </w:p>
    <w:p w:rsidR="001C6A9B" w:rsidRPr="00361901" w:rsidRDefault="001C6A9B" w:rsidP="00D96908">
      <w:pPr>
        <w:pStyle w:val="SubtitleC"/>
        <w:spacing w:line="240" w:lineRule="auto"/>
      </w:pPr>
      <w:bookmarkStart w:id="32" w:name="_Toc454612520"/>
      <w:bookmarkStart w:id="33" w:name="_Toc454731815"/>
      <w:r w:rsidRPr="00361901">
        <w:t>Building the Business Case</w:t>
      </w:r>
      <w:bookmarkEnd w:id="32"/>
      <w:bookmarkEnd w:id="33"/>
    </w:p>
    <w:p w:rsidR="001C6A9B" w:rsidRPr="00361901" w:rsidRDefault="001C6A9B" w:rsidP="00D96908">
      <w:pPr>
        <w:pStyle w:val="normaltext"/>
        <w:spacing w:after="0"/>
        <w:jc w:val="left"/>
        <w:rPr>
          <w:rFonts w:asciiTheme="minorHAnsi" w:hAnsiTheme="minorHAnsi"/>
          <w:sz w:val="24"/>
          <w:szCs w:val="24"/>
        </w:rPr>
      </w:pPr>
    </w:p>
    <w:p w:rsidR="001C6A9B" w:rsidRDefault="001C6A9B" w:rsidP="00D96908">
      <w:pPr>
        <w:pStyle w:val="normaltext"/>
        <w:spacing w:after="0"/>
        <w:ind w:firstLine="720"/>
        <w:jc w:val="left"/>
        <w:rPr>
          <w:rFonts w:asciiTheme="minorHAnsi" w:hAnsiTheme="minorHAnsi"/>
          <w:sz w:val="24"/>
          <w:szCs w:val="24"/>
        </w:rPr>
      </w:pPr>
      <w:r w:rsidRPr="00361901">
        <w:rPr>
          <w:rFonts w:asciiTheme="minorHAnsi" w:hAnsiTheme="minorHAnsi"/>
          <w:sz w:val="24"/>
          <w:szCs w:val="24"/>
        </w:rPr>
        <w:t xml:space="preserve">The total amount of guaranteed value and the risk potentially undertaken by </w:t>
      </w:r>
      <w:proofErr w:type="spellStart"/>
      <w:r w:rsidRPr="00361901">
        <w:rPr>
          <w:rFonts w:asciiTheme="minorHAnsi" w:hAnsiTheme="minorHAnsi"/>
          <w:sz w:val="24"/>
          <w:szCs w:val="24"/>
        </w:rPr>
        <w:t>Biotex</w:t>
      </w:r>
      <w:proofErr w:type="spellEnd"/>
      <w:r w:rsidRPr="00361901">
        <w:rPr>
          <w:rFonts w:asciiTheme="minorHAnsi" w:hAnsiTheme="minorHAnsi"/>
          <w:sz w:val="24"/>
          <w:szCs w:val="24"/>
        </w:rPr>
        <w:t xml:space="preserve"> depend on a considered determination of the possible upside and the total amount that must be risked and invested to realize the upside. The actual range of numbers that would emerge from such an analysis and the data, logic, and beliefs that underpin the results would strongly determine what </w:t>
      </w:r>
      <w:proofErr w:type="spellStart"/>
      <w:r w:rsidRPr="00361901">
        <w:rPr>
          <w:rFonts w:asciiTheme="minorHAnsi" w:hAnsiTheme="minorHAnsi"/>
          <w:sz w:val="24"/>
          <w:szCs w:val="24"/>
        </w:rPr>
        <w:t>Biotex</w:t>
      </w:r>
      <w:proofErr w:type="spellEnd"/>
      <w:r w:rsidRPr="00361901">
        <w:rPr>
          <w:rFonts w:asciiTheme="minorHAnsi" w:hAnsiTheme="minorHAnsi"/>
          <w:sz w:val="24"/>
          <w:szCs w:val="24"/>
        </w:rPr>
        <w:t xml:space="preserve"> is willing to bid. This part of the case is</w:t>
      </w:r>
      <w:r>
        <w:rPr>
          <w:rFonts w:asciiTheme="minorHAnsi" w:hAnsiTheme="minorHAnsi"/>
          <w:sz w:val="24"/>
          <w:szCs w:val="24"/>
        </w:rPr>
        <w:t>,</w:t>
      </w:r>
      <w:r w:rsidRPr="00361901">
        <w:rPr>
          <w:rFonts w:asciiTheme="minorHAnsi" w:hAnsiTheme="minorHAnsi"/>
          <w:sz w:val="24"/>
          <w:szCs w:val="24"/>
        </w:rPr>
        <w:t xml:space="preserve"> again</w:t>
      </w:r>
      <w:r>
        <w:rPr>
          <w:rFonts w:asciiTheme="minorHAnsi" w:hAnsiTheme="minorHAnsi"/>
          <w:sz w:val="24"/>
          <w:szCs w:val="24"/>
        </w:rPr>
        <w:t>,</w:t>
      </w:r>
      <w:r w:rsidRPr="00361901">
        <w:rPr>
          <w:rFonts w:asciiTheme="minorHAnsi" w:hAnsiTheme="minorHAnsi"/>
          <w:sz w:val="24"/>
          <w:szCs w:val="24"/>
        </w:rPr>
        <w:t xml:space="preserve"> less about a financial planning and analysis exercise</w:t>
      </w:r>
      <w:r>
        <w:rPr>
          <w:rFonts w:asciiTheme="minorHAnsi" w:hAnsiTheme="minorHAnsi"/>
          <w:sz w:val="24"/>
          <w:szCs w:val="24"/>
        </w:rPr>
        <w:t>,</w:t>
      </w:r>
      <w:r w:rsidRPr="00361901">
        <w:rPr>
          <w:rFonts w:asciiTheme="minorHAnsi" w:hAnsiTheme="minorHAnsi"/>
          <w:sz w:val="24"/>
          <w:szCs w:val="24"/>
        </w:rPr>
        <w:t xml:space="preserve"> </w:t>
      </w:r>
      <w:r>
        <w:rPr>
          <w:rFonts w:asciiTheme="minorHAnsi" w:hAnsiTheme="minorHAnsi"/>
          <w:sz w:val="24"/>
          <w:szCs w:val="24"/>
        </w:rPr>
        <w:t>and</w:t>
      </w:r>
      <w:r w:rsidRPr="00361901">
        <w:rPr>
          <w:rFonts w:asciiTheme="minorHAnsi" w:hAnsiTheme="minorHAnsi"/>
          <w:sz w:val="24"/>
          <w:szCs w:val="24"/>
        </w:rPr>
        <w:t xml:space="preserve"> more about structuring the problem to develop a way to proceed. What might be the total cost to win the bid and sustain the remaining investment to get the efficacy and safety answer? Suppose the current trial fails</w:t>
      </w:r>
      <w:r>
        <w:rPr>
          <w:rFonts w:asciiTheme="minorHAnsi" w:hAnsiTheme="minorHAnsi"/>
          <w:sz w:val="24"/>
          <w:szCs w:val="24"/>
        </w:rPr>
        <w:t>—</w:t>
      </w:r>
      <w:r w:rsidRPr="00361901">
        <w:rPr>
          <w:rFonts w:asciiTheme="minorHAnsi" w:hAnsiTheme="minorHAnsi"/>
          <w:sz w:val="24"/>
          <w:szCs w:val="24"/>
        </w:rPr>
        <w:t xml:space="preserve">would </w:t>
      </w:r>
      <w:proofErr w:type="spellStart"/>
      <w:r w:rsidRPr="00361901">
        <w:rPr>
          <w:rFonts w:asciiTheme="minorHAnsi" w:hAnsiTheme="minorHAnsi"/>
          <w:sz w:val="24"/>
          <w:szCs w:val="24"/>
        </w:rPr>
        <w:t>Biotex</w:t>
      </w:r>
      <w:proofErr w:type="spellEnd"/>
      <w:r w:rsidRPr="00361901">
        <w:rPr>
          <w:rFonts w:asciiTheme="minorHAnsi" w:hAnsiTheme="minorHAnsi"/>
          <w:sz w:val="24"/>
          <w:szCs w:val="24"/>
        </w:rPr>
        <w:t xml:space="preserve"> try another? If successful how long would it take to achieve mature market penetration and what percent of addressable patients would that be? How would the drug be priced by major markets</w:t>
      </w:r>
      <w:r>
        <w:rPr>
          <w:rFonts w:asciiTheme="minorHAnsi" w:hAnsiTheme="minorHAnsi"/>
          <w:sz w:val="24"/>
          <w:szCs w:val="24"/>
        </w:rPr>
        <w:t>,</w:t>
      </w:r>
      <w:r w:rsidRPr="00361901">
        <w:rPr>
          <w:rFonts w:asciiTheme="minorHAnsi" w:hAnsiTheme="minorHAnsi"/>
          <w:sz w:val="24"/>
          <w:szCs w:val="24"/>
        </w:rPr>
        <w:t xml:space="preserve"> and if different, why? How are payers likely to react? Would we use direct to consumer advertising in the </w:t>
      </w:r>
      <w:r>
        <w:rPr>
          <w:rFonts w:asciiTheme="minorHAnsi" w:hAnsiTheme="minorHAnsi"/>
          <w:sz w:val="24"/>
          <w:szCs w:val="24"/>
        </w:rPr>
        <w:t>United States</w:t>
      </w:r>
      <w:r w:rsidRPr="00361901">
        <w:rPr>
          <w:rFonts w:asciiTheme="minorHAnsi" w:hAnsiTheme="minorHAnsi"/>
          <w:sz w:val="24"/>
          <w:szCs w:val="24"/>
        </w:rPr>
        <w:t xml:space="preserve"> and at what cost? Who will pay for surgery centers and how many are necessary? What about manufacturing and distribution costs? Would we invest in additional IP development? What about competition? A good rule of thumb that can be given to students is that gross margin for biotechnology drugs can range from forty to sixty percent. Again, the instructor should focus on the elements of the analysis, how they might be determined, what the range of each element's outcome might be and what the range of profit that might result at maturity under various scenarios of efficacy, market penetration, and price. Ultimately, the students should be able to determine what </w:t>
      </w:r>
      <w:proofErr w:type="spellStart"/>
      <w:r w:rsidRPr="00361901">
        <w:rPr>
          <w:rFonts w:asciiTheme="minorHAnsi" w:hAnsiTheme="minorHAnsi"/>
          <w:sz w:val="24"/>
          <w:szCs w:val="24"/>
        </w:rPr>
        <w:t>Biotex</w:t>
      </w:r>
      <w:proofErr w:type="spellEnd"/>
      <w:r w:rsidRPr="00361901">
        <w:rPr>
          <w:rFonts w:asciiTheme="minorHAnsi" w:hAnsiTheme="minorHAnsi"/>
          <w:sz w:val="24"/>
          <w:szCs w:val="24"/>
        </w:rPr>
        <w:t xml:space="preserve"> would need to believe to deliver guarantees of $200 </w:t>
      </w:r>
      <w:r>
        <w:rPr>
          <w:rFonts w:asciiTheme="minorHAnsi" w:hAnsiTheme="minorHAnsi"/>
          <w:sz w:val="24"/>
          <w:szCs w:val="24"/>
        </w:rPr>
        <w:t>million</w:t>
      </w:r>
      <w:r w:rsidRPr="00361901">
        <w:rPr>
          <w:rFonts w:asciiTheme="minorHAnsi" w:hAnsiTheme="minorHAnsi"/>
          <w:sz w:val="24"/>
          <w:szCs w:val="24"/>
        </w:rPr>
        <w:t xml:space="preserve">; $500 </w:t>
      </w:r>
      <w:r>
        <w:rPr>
          <w:rFonts w:asciiTheme="minorHAnsi" w:hAnsiTheme="minorHAnsi"/>
          <w:sz w:val="24"/>
          <w:szCs w:val="24"/>
        </w:rPr>
        <w:t>million</w:t>
      </w:r>
      <w:r w:rsidRPr="00361901">
        <w:rPr>
          <w:rFonts w:asciiTheme="minorHAnsi" w:hAnsiTheme="minorHAnsi"/>
          <w:sz w:val="24"/>
          <w:szCs w:val="24"/>
        </w:rPr>
        <w:t xml:space="preserve"> or more in the bid. Finally, how would </w:t>
      </w:r>
      <w:proofErr w:type="spellStart"/>
      <w:r w:rsidRPr="00361901">
        <w:rPr>
          <w:rFonts w:asciiTheme="minorHAnsi" w:hAnsiTheme="minorHAnsi"/>
          <w:sz w:val="24"/>
          <w:szCs w:val="24"/>
        </w:rPr>
        <w:t>Biotex</w:t>
      </w:r>
      <w:proofErr w:type="spellEnd"/>
      <w:r w:rsidRPr="00361901">
        <w:rPr>
          <w:rFonts w:asciiTheme="minorHAnsi" w:hAnsiTheme="minorHAnsi"/>
          <w:sz w:val="24"/>
          <w:szCs w:val="24"/>
        </w:rPr>
        <w:t xml:space="preserve"> explain to shareholders a winning aggressive bid that ultimately did not deliver value? </w:t>
      </w:r>
    </w:p>
    <w:p w:rsidR="001C6A9B" w:rsidRPr="00815E17" w:rsidRDefault="001C6A9B" w:rsidP="00D96908">
      <w:pPr>
        <w:pStyle w:val="SubtilteB"/>
        <w:spacing w:line="240" w:lineRule="auto"/>
        <w:jc w:val="left"/>
      </w:pPr>
    </w:p>
    <w:p w:rsidR="001C6A9B" w:rsidRPr="00815E17" w:rsidRDefault="001C6A9B" w:rsidP="00D96908">
      <w:pPr>
        <w:pStyle w:val="SubtilteB"/>
        <w:spacing w:line="240" w:lineRule="auto"/>
      </w:pPr>
      <w:bookmarkStart w:id="34" w:name="_Toc454612521"/>
      <w:bookmarkStart w:id="35" w:name="_Toc454731816"/>
      <w:r w:rsidRPr="00815E17">
        <w:t>Discussion Questions</w:t>
      </w:r>
      <w:bookmarkEnd w:id="34"/>
      <w:bookmarkEnd w:id="35"/>
    </w:p>
    <w:p w:rsidR="001C6A9B" w:rsidRPr="00815E17" w:rsidRDefault="001C6A9B" w:rsidP="00D96908">
      <w:pPr>
        <w:pStyle w:val="SubtilteB"/>
        <w:spacing w:line="240" w:lineRule="auto"/>
      </w:pPr>
    </w:p>
    <w:p w:rsidR="001C6A9B" w:rsidRPr="00361901" w:rsidRDefault="001C6A9B" w:rsidP="00D96908">
      <w:pPr>
        <w:pStyle w:val="SubtitleC"/>
        <w:spacing w:line="240" w:lineRule="auto"/>
      </w:pPr>
      <w:bookmarkStart w:id="36" w:name="_Toc454612522"/>
      <w:bookmarkStart w:id="37" w:name="_Toc454731817"/>
      <w:r w:rsidRPr="00361901">
        <w:t>Context</w:t>
      </w:r>
      <w:bookmarkEnd w:id="36"/>
      <w:bookmarkEnd w:id="37"/>
    </w:p>
    <w:p w:rsidR="001C6A9B" w:rsidRPr="00361901" w:rsidRDefault="001C6A9B" w:rsidP="00D96908">
      <w:pPr>
        <w:pStyle w:val="normaltext"/>
        <w:spacing w:after="0"/>
        <w:jc w:val="left"/>
        <w:rPr>
          <w:rFonts w:asciiTheme="minorHAnsi" w:hAnsiTheme="minorHAnsi"/>
          <w:sz w:val="24"/>
          <w:szCs w:val="24"/>
        </w:rPr>
      </w:pPr>
    </w:p>
    <w:p w:rsidR="001C6A9B" w:rsidRPr="00361901" w:rsidRDefault="001C6A9B" w:rsidP="00D96908">
      <w:pPr>
        <w:pStyle w:val="normaltext"/>
        <w:numPr>
          <w:ilvl w:val="0"/>
          <w:numId w:val="13"/>
        </w:numPr>
        <w:spacing w:after="0"/>
        <w:ind w:left="1080"/>
        <w:jc w:val="left"/>
        <w:rPr>
          <w:rFonts w:asciiTheme="minorHAnsi" w:hAnsiTheme="minorHAnsi"/>
          <w:sz w:val="24"/>
          <w:szCs w:val="24"/>
        </w:rPr>
      </w:pPr>
      <w:r w:rsidRPr="00361901">
        <w:rPr>
          <w:rFonts w:asciiTheme="minorHAnsi" w:hAnsiTheme="minorHAnsi"/>
          <w:sz w:val="24"/>
          <w:szCs w:val="24"/>
        </w:rPr>
        <w:t xml:space="preserve">Describe the dynamics of the biopharmaceutical business and their implications for </w:t>
      </w:r>
      <w:proofErr w:type="spellStart"/>
      <w:r w:rsidRPr="00361901">
        <w:rPr>
          <w:rFonts w:asciiTheme="minorHAnsi" w:hAnsiTheme="minorHAnsi"/>
          <w:sz w:val="24"/>
          <w:szCs w:val="24"/>
        </w:rPr>
        <w:t>Biotex</w:t>
      </w:r>
      <w:proofErr w:type="spellEnd"/>
      <w:r w:rsidRPr="00361901">
        <w:rPr>
          <w:rFonts w:asciiTheme="minorHAnsi" w:hAnsiTheme="minorHAnsi"/>
          <w:sz w:val="24"/>
          <w:szCs w:val="24"/>
        </w:rPr>
        <w:t xml:space="preserve"> and </w:t>
      </w:r>
      <w:proofErr w:type="spellStart"/>
      <w:r w:rsidRPr="00361901">
        <w:rPr>
          <w:rFonts w:asciiTheme="minorHAnsi" w:hAnsiTheme="minorHAnsi"/>
          <w:sz w:val="24"/>
          <w:szCs w:val="24"/>
        </w:rPr>
        <w:t>MedGenesis</w:t>
      </w:r>
      <w:proofErr w:type="spellEnd"/>
      <w:r w:rsidRPr="00361901">
        <w:rPr>
          <w:rFonts w:asciiTheme="minorHAnsi" w:hAnsiTheme="minorHAnsi"/>
          <w:sz w:val="24"/>
          <w:szCs w:val="24"/>
        </w:rPr>
        <w:t xml:space="preserve"> in considering the bid? </w:t>
      </w:r>
    </w:p>
    <w:p w:rsidR="001C6A9B" w:rsidRPr="00361901" w:rsidRDefault="001C6A9B" w:rsidP="00D96908">
      <w:pPr>
        <w:pStyle w:val="normaltext"/>
        <w:numPr>
          <w:ilvl w:val="0"/>
          <w:numId w:val="13"/>
        </w:numPr>
        <w:spacing w:after="0"/>
        <w:ind w:left="1080"/>
        <w:jc w:val="left"/>
        <w:rPr>
          <w:rFonts w:asciiTheme="minorHAnsi" w:hAnsiTheme="minorHAnsi"/>
          <w:sz w:val="24"/>
          <w:szCs w:val="24"/>
        </w:rPr>
      </w:pPr>
      <w:r w:rsidRPr="00361901">
        <w:rPr>
          <w:rFonts w:asciiTheme="minorHAnsi" w:hAnsiTheme="minorHAnsi"/>
          <w:sz w:val="24"/>
          <w:szCs w:val="24"/>
        </w:rPr>
        <w:t xml:space="preserve">What are the key cultural aspects involved and their implications? </w:t>
      </w:r>
    </w:p>
    <w:p w:rsidR="001C6A9B" w:rsidRPr="00361901" w:rsidRDefault="001C6A9B" w:rsidP="00D96908">
      <w:pPr>
        <w:pStyle w:val="normaltext"/>
        <w:numPr>
          <w:ilvl w:val="0"/>
          <w:numId w:val="13"/>
        </w:numPr>
        <w:spacing w:after="0"/>
        <w:ind w:left="1080"/>
        <w:jc w:val="left"/>
        <w:rPr>
          <w:rFonts w:asciiTheme="minorHAnsi" w:hAnsiTheme="minorHAnsi"/>
          <w:sz w:val="24"/>
          <w:szCs w:val="24"/>
        </w:rPr>
      </w:pPr>
      <w:r w:rsidRPr="00361901">
        <w:rPr>
          <w:rFonts w:asciiTheme="minorHAnsi" w:hAnsiTheme="minorHAnsi"/>
          <w:sz w:val="24"/>
          <w:szCs w:val="24"/>
        </w:rPr>
        <w:t xml:space="preserve">What are the risks to </w:t>
      </w:r>
      <w:proofErr w:type="spellStart"/>
      <w:r w:rsidRPr="00361901">
        <w:rPr>
          <w:rFonts w:asciiTheme="minorHAnsi" w:hAnsiTheme="minorHAnsi"/>
          <w:sz w:val="24"/>
          <w:szCs w:val="24"/>
        </w:rPr>
        <w:t>Biotex</w:t>
      </w:r>
      <w:proofErr w:type="spellEnd"/>
      <w:r w:rsidRPr="00361901">
        <w:rPr>
          <w:rFonts w:asciiTheme="minorHAnsi" w:hAnsiTheme="minorHAnsi"/>
          <w:sz w:val="24"/>
          <w:szCs w:val="24"/>
        </w:rPr>
        <w:t xml:space="preserve"> in this bid situation and how can </w:t>
      </w:r>
      <w:proofErr w:type="spellStart"/>
      <w:r w:rsidRPr="00361901">
        <w:rPr>
          <w:rFonts w:asciiTheme="minorHAnsi" w:hAnsiTheme="minorHAnsi"/>
          <w:sz w:val="24"/>
          <w:szCs w:val="24"/>
        </w:rPr>
        <w:t>Biotex</w:t>
      </w:r>
      <w:proofErr w:type="spellEnd"/>
      <w:r w:rsidRPr="00361901">
        <w:rPr>
          <w:rFonts w:asciiTheme="minorHAnsi" w:hAnsiTheme="minorHAnsi"/>
          <w:sz w:val="24"/>
          <w:szCs w:val="24"/>
        </w:rPr>
        <w:t xml:space="preserve"> manage these risks? </w:t>
      </w:r>
      <w:r w:rsidRPr="00361901">
        <w:rPr>
          <w:rFonts w:asciiTheme="minorHAnsi" w:hAnsiTheme="minorHAnsi"/>
          <w:sz w:val="24"/>
          <w:szCs w:val="24"/>
        </w:rPr>
        <w:br/>
      </w:r>
    </w:p>
    <w:p w:rsidR="001C6A9B" w:rsidRPr="00361901" w:rsidRDefault="001C6A9B" w:rsidP="00D96908">
      <w:pPr>
        <w:pStyle w:val="SubtitleC"/>
        <w:spacing w:line="240" w:lineRule="auto"/>
      </w:pPr>
      <w:bookmarkStart w:id="38" w:name="_Toc454612523"/>
      <w:bookmarkStart w:id="39" w:name="_Toc454731818"/>
      <w:r w:rsidRPr="00361901">
        <w:t>Prospects for GDNF</w:t>
      </w:r>
      <w:bookmarkEnd w:id="38"/>
      <w:bookmarkEnd w:id="39"/>
    </w:p>
    <w:p w:rsidR="001C6A9B" w:rsidRPr="00361901" w:rsidRDefault="001C6A9B" w:rsidP="00D96908">
      <w:pPr>
        <w:pStyle w:val="normaltext"/>
        <w:spacing w:after="0"/>
        <w:jc w:val="left"/>
        <w:rPr>
          <w:rFonts w:asciiTheme="minorHAnsi" w:hAnsiTheme="minorHAnsi"/>
          <w:sz w:val="24"/>
          <w:szCs w:val="24"/>
        </w:rPr>
      </w:pPr>
    </w:p>
    <w:p w:rsidR="001C6A9B" w:rsidRPr="00361901" w:rsidRDefault="001C6A9B" w:rsidP="00D96908">
      <w:pPr>
        <w:pStyle w:val="normaltext"/>
        <w:numPr>
          <w:ilvl w:val="0"/>
          <w:numId w:val="14"/>
        </w:numPr>
        <w:spacing w:after="0"/>
        <w:ind w:left="1080"/>
        <w:jc w:val="left"/>
        <w:rPr>
          <w:rFonts w:asciiTheme="minorHAnsi" w:hAnsiTheme="minorHAnsi"/>
          <w:sz w:val="24"/>
          <w:szCs w:val="24"/>
        </w:rPr>
      </w:pPr>
      <w:r w:rsidRPr="00361901">
        <w:rPr>
          <w:rFonts w:asciiTheme="minorHAnsi" w:hAnsiTheme="minorHAnsi"/>
          <w:sz w:val="24"/>
          <w:szCs w:val="24"/>
        </w:rPr>
        <w:t xml:space="preserve">How do you assess the development and history of GDNF to date as well as the success of GDNF in Parkinson’s disease? </w:t>
      </w:r>
    </w:p>
    <w:p w:rsidR="001C6A9B" w:rsidRPr="00361901" w:rsidRDefault="001C6A9B" w:rsidP="00D96908">
      <w:pPr>
        <w:pStyle w:val="normaltext"/>
        <w:numPr>
          <w:ilvl w:val="0"/>
          <w:numId w:val="14"/>
        </w:numPr>
        <w:spacing w:after="0"/>
        <w:ind w:left="1080"/>
        <w:jc w:val="left"/>
        <w:rPr>
          <w:rFonts w:asciiTheme="minorHAnsi" w:hAnsiTheme="minorHAnsi"/>
          <w:sz w:val="24"/>
          <w:szCs w:val="24"/>
        </w:rPr>
      </w:pPr>
      <w:r w:rsidRPr="00361901">
        <w:rPr>
          <w:rFonts w:asciiTheme="minorHAnsi" w:hAnsiTheme="minorHAnsi"/>
          <w:sz w:val="24"/>
          <w:szCs w:val="24"/>
        </w:rPr>
        <w:t xml:space="preserve">Assess the likelihood that GDNF will be a successful therapy. What process would you use to make this determination? </w:t>
      </w:r>
    </w:p>
    <w:p w:rsidR="001C6A9B" w:rsidRPr="00361901" w:rsidRDefault="001C6A9B" w:rsidP="00D96908">
      <w:pPr>
        <w:pStyle w:val="normaltext"/>
        <w:numPr>
          <w:ilvl w:val="0"/>
          <w:numId w:val="14"/>
        </w:numPr>
        <w:spacing w:after="0"/>
        <w:ind w:left="1080"/>
        <w:jc w:val="left"/>
        <w:rPr>
          <w:rFonts w:asciiTheme="minorHAnsi" w:hAnsiTheme="minorHAnsi"/>
          <w:sz w:val="24"/>
          <w:szCs w:val="24"/>
        </w:rPr>
      </w:pPr>
      <w:r w:rsidRPr="00361901">
        <w:rPr>
          <w:rFonts w:asciiTheme="minorHAnsi" w:hAnsiTheme="minorHAnsi"/>
          <w:sz w:val="24"/>
          <w:szCs w:val="24"/>
        </w:rPr>
        <w:t xml:space="preserve">What makes it difficult to interpret the GDNF related data generated so far? </w:t>
      </w:r>
    </w:p>
    <w:p w:rsidR="001C6A9B" w:rsidRPr="00361901" w:rsidRDefault="001C6A9B" w:rsidP="00D96908">
      <w:pPr>
        <w:pStyle w:val="normaltext"/>
        <w:numPr>
          <w:ilvl w:val="0"/>
          <w:numId w:val="14"/>
        </w:numPr>
        <w:spacing w:after="0"/>
        <w:ind w:left="1080"/>
        <w:jc w:val="left"/>
        <w:rPr>
          <w:rFonts w:asciiTheme="minorHAnsi" w:hAnsiTheme="minorHAnsi"/>
          <w:sz w:val="24"/>
          <w:szCs w:val="24"/>
        </w:rPr>
      </w:pPr>
      <w:r w:rsidRPr="00361901">
        <w:rPr>
          <w:rFonts w:asciiTheme="minorHAnsi" w:hAnsiTheme="minorHAnsi"/>
          <w:sz w:val="24"/>
          <w:szCs w:val="24"/>
        </w:rPr>
        <w:t xml:space="preserve">Was Amgen too hasty in abandoning development? How does the Amgen decision affect </w:t>
      </w:r>
      <w:proofErr w:type="spellStart"/>
      <w:r w:rsidRPr="00361901">
        <w:rPr>
          <w:rFonts w:asciiTheme="minorHAnsi" w:hAnsiTheme="minorHAnsi"/>
          <w:sz w:val="24"/>
          <w:szCs w:val="24"/>
        </w:rPr>
        <w:t>Biotex</w:t>
      </w:r>
      <w:r>
        <w:rPr>
          <w:rFonts w:asciiTheme="minorHAnsi" w:hAnsiTheme="minorHAnsi"/>
          <w:sz w:val="24"/>
          <w:szCs w:val="24"/>
        </w:rPr>
        <w:t>’</w:t>
      </w:r>
      <w:r w:rsidRPr="00361901">
        <w:rPr>
          <w:rFonts w:asciiTheme="minorHAnsi" w:hAnsiTheme="minorHAnsi"/>
          <w:sz w:val="24"/>
          <w:szCs w:val="24"/>
        </w:rPr>
        <w:t>s</w:t>
      </w:r>
      <w:proofErr w:type="spellEnd"/>
      <w:r w:rsidRPr="00361901">
        <w:rPr>
          <w:rFonts w:asciiTheme="minorHAnsi" w:hAnsiTheme="minorHAnsi"/>
          <w:sz w:val="24"/>
          <w:szCs w:val="24"/>
        </w:rPr>
        <w:t xml:space="preserve"> decision? </w:t>
      </w:r>
    </w:p>
    <w:p w:rsidR="001C6A9B" w:rsidRPr="00361901" w:rsidRDefault="001C6A9B" w:rsidP="00D96908">
      <w:pPr>
        <w:pStyle w:val="normaltext"/>
        <w:numPr>
          <w:ilvl w:val="0"/>
          <w:numId w:val="14"/>
        </w:numPr>
        <w:spacing w:after="0"/>
        <w:ind w:left="1080"/>
        <w:jc w:val="left"/>
        <w:rPr>
          <w:rFonts w:asciiTheme="minorHAnsi" w:hAnsiTheme="minorHAnsi"/>
          <w:sz w:val="24"/>
          <w:szCs w:val="24"/>
        </w:rPr>
      </w:pPr>
      <w:r w:rsidRPr="00361901">
        <w:rPr>
          <w:rFonts w:asciiTheme="minorHAnsi" w:hAnsiTheme="minorHAnsi"/>
          <w:sz w:val="24"/>
          <w:szCs w:val="24"/>
        </w:rPr>
        <w:t xml:space="preserve">What will regulatory agencies want to see to approve the drug? What are the regulatory risks? </w:t>
      </w:r>
    </w:p>
    <w:p w:rsidR="001C6A9B" w:rsidRPr="00361901" w:rsidRDefault="001C6A9B" w:rsidP="00D96908">
      <w:pPr>
        <w:pStyle w:val="normaltext"/>
        <w:numPr>
          <w:ilvl w:val="0"/>
          <w:numId w:val="14"/>
        </w:numPr>
        <w:spacing w:after="0"/>
        <w:ind w:left="1080"/>
        <w:jc w:val="left"/>
        <w:rPr>
          <w:rFonts w:asciiTheme="minorHAnsi" w:hAnsiTheme="minorHAnsi"/>
          <w:sz w:val="24"/>
          <w:szCs w:val="24"/>
        </w:rPr>
      </w:pPr>
      <w:r w:rsidRPr="00361901">
        <w:rPr>
          <w:rFonts w:asciiTheme="minorHAnsi" w:hAnsiTheme="minorHAnsi"/>
          <w:sz w:val="24"/>
          <w:szCs w:val="24"/>
        </w:rPr>
        <w:t xml:space="preserve">What are the other scientific, medical, or regulatory risks associated with making a bid and how would you proceed to as fully as possible assess the risks? </w:t>
      </w:r>
    </w:p>
    <w:p w:rsidR="001C6A9B" w:rsidRPr="00361901" w:rsidRDefault="001C6A9B" w:rsidP="00D96908">
      <w:pPr>
        <w:pStyle w:val="normaltext"/>
        <w:numPr>
          <w:ilvl w:val="0"/>
          <w:numId w:val="14"/>
        </w:numPr>
        <w:spacing w:after="0"/>
        <w:ind w:left="1080"/>
        <w:jc w:val="left"/>
        <w:rPr>
          <w:rFonts w:asciiTheme="minorHAnsi" w:hAnsiTheme="minorHAnsi"/>
          <w:sz w:val="24"/>
          <w:szCs w:val="24"/>
        </w:rPr>
      </w:pPr>
      <w:r w:rsidRPr="00361901">
        <w:rPr>
          <w:rFonts w:asciiTheme="minorHAnsi" w:hAnsiTheme="minorHAnsi"/>
          <w:sz w:val="24"/>
          <w:szCs w:val="24"/>
        </w:rPr>
        <w:t xml:space="preserve">Would you bid? Why or why not? </w:t>
      </w:r>
    </w:p>
    <w:p w:rsidR="001C6A9B" w:rsidRPr="00361901" w:rsidRDefault="001C6A9B" w:rsidP="00D96908">
      <w:pPr>
        <w:pStyle w:val="normaltext"/>
        <w:spacing w:after="0"/>
        <w:jc w:val="left"/>
        <w:rPr>
          <w:rFonts w:asciiTheme="minorHAnsi" w:hAnsiTheme="minorHAnsi"/>
          <w:sz w:val="24"/>
          <w:szCs w:val="24"/>
        </w:rPr>
      </w:pPr>
    </w:p>
    <w:p w:rsidR="001C6A9B" w:rsidRPr="00361901" w:rsidRDefault="001C6A9B" w:rsidP="00D96908">
      <w:pPr>
        <w:pStyle w:val="SubtitleC"/>
        <w:spacing w:line="240" w:lineRule="auto"/>
      </w:pPr>
      <w:bookmarkStart w:id="40" w:name="_Toc454612524"/>
      <w:bookmarkStart w:id="41" w:name="_Toc454731819"/>
      <w:r w:rsidRPr="00361901">
        <w:t>Assessing the Injection System</w:t>
      </w:r>
      <w:bookmarkEnd w:id="40"/>
      <w:bookmarkEnd w:id="41"/>
      <w:r w:rsidRPr="00361901">
        <w:t xml:space="preserve"> </w:t>
      </w:r>
    </w:p>
    <w:p w:rsidR="001C6A9B" w:rsidRPr="00361901" w:rsidRDefault="001C6A9B" w:rsidP="00D96908">
      <w:pPr>
        <w:pStyle w:val="normaltext"/>
        <w:spacing w:after="0"/>
        <w:jc w:val="left"/>
        <w:rPr>
          <w:rFonts w:asciiTheme="minorHAnsi" w:hAnsiTheme="minorHAnsi"/>
          <w:sz w:val="24"/>
          <w:szCs w:val="24"/>
        </w:rPr>
      </w:pPr>
    </w:p>
    <w:p w:rsidR="001C6A9B" w:rsidRPr="00361901" w:rsidRDefault="001C6A9B" w:rsidP="00D96908">
      <w:pPr>
        <w:pStyle w:val="normaltext"/>
        <w:numPr>
          <w:ilvl w:val="0"/>
          <w:numId w:val="15"/>
        </w:numPr>
        <w:spacing w:after="0"/>
        <w:ind w:left="1080"/>
        <w:jc w:val="left"/>
        <w:rPr>
          <w:rFonts w:asciiTheme="minorHAnsi" w:hAnsiTheme="minorHAnsi"/>
          <w:sz w:val="24"/>
          <w:szCs w:val="24"/>
        </w:rPr>
      </w:pPr>
      <w:r w:rsidRPr="00361901">
        <w:rPr>
          <w:rFonts w:asciiTheme="minorHAnsi" w:hAnsiTheme="minorHAnsi"/>
          <w:sz w:val="24"/>
          <w:szCs w:val="24"/>
        </w:rPr>
        <w:t xml:space="preserve">What is your assessment of the Amgen trial catheter system? Do you find credible the view that it in effect compromised the trials? </w:t>
      </w:r>
    </w:p>
    <w:p w:rsidR="001C6A9B" w:rsidRPr="00361901" w:rsidRDefault="001C6A9B" w:rsidP="00D96908">
      <w:pPr>
        <w:pStyle w:val="normaltext"/>
        <w:numPr>
          <w:ilvl w:val="0"/>
          <w:numId w:val="15"/>
        </w:numPr>
        <w:spacing w:after="0"/>
        <w:ind w:left="1080"/>
        <w:jc w:val="left"/>
        <w:rPr>
          <w:rFonts w:asciiTheme="minorHAnsi" w:hAnsiTheme="minorHAnsi"/>
          <w:sz w:val="24"/>
          <w:szCs w:val="24"/>
        </w:rPr>
      </w:pPr>
      <w:r w:rsidRPr="00361901">
        <w:rPr>
          <w:rFonts w:asciiTheme="minorHAnsi" w:hAnsiTheme="minorHAnsi"/>
          <w:sz w:val="24"/>
          <w:szCs w:val="24"/>
        </w:rPr>
        <w:t xml:space="preserve">Do you find the Gill system attractive and practical for widespread use if the drug works? What might be the major implementation challenges and how would you manage them? </w:t>
      </w:r>
    </w:p>
    <w:p w:rsidR="001C6A9B" w:rsidRPr="00361901" w:rsidRDefault="001C6A9B" w:rsidP="00D96908">
      <w:pPr>
        <w:pStyle w:val="normaltext"/>
        <w:numPr>
          <w:ilvl w:val="0"/>
          <w:numId w:val="15"/>
        </w:numPr>
        <w:spacing w:after="0"/>
        <w:ind w:left="1080"/>
        <w:jc w:val="left"/>
        <w:rPr>
          <w:rFonts w:asciiTheme="minorHAnsi" w:hAnsiTheme="minorHAnsi"/>
          <w:sz w:val="24"/>
          <w:szCs w:val="24"/>
        </w:rPr>
      </w:pPr>
      <w:r w:rsidRPr="00361901">
        <w:rPr>
          <w:rFonts w:asciiTheme="minorHAnsi" w:hAnsiTheme="minorHAnsi"/>
          <w:sz w:val="24"/>
          <w:szCs w:val="24"/>
        </w:rPr>
        <w:t xml:space="preserve">What advances in delivery system or imaging would be most impactful to the use of GDNF as a therapy? </w:t>
      </w:r>
    </w:p>
    <w:p w:rsidR="001C6A9B" w:rsidRPr="00361901" w:rsidRDefault="001C6A9B" w:rsidP="00D96908">
      <w:pPr>
        <w:pStyle w:val="normaltext"/>
        <w:spacing w:after="0"/>
        <w:jc w:val="left"/>
        <w:rPr>
          <w:rFonts w:asciiTheme="minorHAnsi" w:hAnsiTheme="minorHAnsi"/>
          <w:sz w:val="24"/>
          <w:szCs w:val="24"/>
        </w:rPr>
      </w:pPr>
    </w:p>
    <w:p w:rsidR="001C6A9B" w:rsidRPr="00361901" w:rsidRDefault="001C6A9B" w:rsidP="00D96908">
      <w:pPr>
        <w:pStyle w:val="SubtitleC"/>
        <w:spacing w:line="240" w:lineRule="auto"/>
      </w:pPr>
      <w:bookmarkStart w:id="42" w:name="_Toc454612525"/>
      <w:bookmarkStart w:id="43" w:name="_Toc454731820"/>
      <w:r w:rsidRPr="00361901">
        <w:t>Structuring the Bid</w:t>
      </w:r>
      <w:bookmarkEnd w:id="42"/>
      <w:bookmarkEnd w:id="43"/>
      <w:r w:rsidRPr="00361901">
        <w:t xml:space="preserve"> </w:t>
      </w:r>
    </w:p>
    <w:p w:rsidR="001C6A9B" w:rsidRPr="00361901" w:rsidRDefault="001C6A9B" w:rsidP="00D96908">
      <w:pPr>
        <w:pStyle w:val="normaltext"/>
        <w:spacing w:after="0"/>
        <w:jc w:val="left"/>
        <w:rPr>
          <w:rFonts w:asciiTheme="minorHAnsi" w:hAnsiTheme="minorHAnsi"/>
          <w:sz w:val="24"/>
          <w:szCs w:val="24"/>
        </w:rPr>
      </w:pPr>
    </w:p>
    <w:p w:rsidR="001C6A9B" w:rsidRPr="00361901" w:rsidRDefault="001C6A9B" w:rsidP="00D96908">
      <w:pPr>
        <w:pStyle w:val="normaltext"/>
        <w:numPr>
          <w:ilvl w:val="0"/>
          <w:numId w:val="16"/>
        </w:numPr>
        <w:spacing w:after="0"/>
        <w:ind w:left="1080"/>
        <w:jc w:val="left"/>
        <w:rPr>
          <w:rFonts w:asciiTheme="minorHAnsi" w:hAnsiTheme="minorHAnsi"/>
          <w:sz w:val="24"/>
          <w:szCs w:val="24"/>
        </w:rPr>
      </w:pPr>
      <w:r w:rsidRPr="00361901">
        <w:rPr>
          <w:rFonts w:asciiTheme="minorHAnsi" w:hAnsiTheme="minorHAnsi"/>
          <w:sz w:val="24"/>
          <w:szCs w:val="24"/>
        </w:rPr>
        <w:t xml:space="preserve">What would you need to believe to license/purchase </w:t>
      </w:r>
      <w:proofErr w:type="spellStart"/>
      <w:r w:rsidRPr="00361901">
        <w:rPr>
          <w:rFonts w:asciiTheme="minorHAnsi" w:hAnsiTheme="minorHAnsi"/>
          <w:sz w:val="24"/>
          <w:szCs w:val="24"/>
        </w:rPr>
        <w:t>medGenesis</w:t>
      </w:r>
      <w:proofErr w:type="spellEnd"/>
      <w:r w:rsidRPr="00361901">
        <w:rPr>
          <w:rFonts w:asciiTheme="minorHAnsi" w:hAnsiTheme="minorHAnsi"/>
          <w:sz w:val="24"/>
          <w:szCs w:val="24"/>
        </w:rPr>
        <w:t xml:space="preserve">? </w:t>
      </w:r>
    </w:p>
    <w:p w:rsidR="001C6A9B" w:rsidRPr="00361901" w:rsidRDefault="001C6A9B" w:rsidP="00D96908">
      <w:pPr>
        <w:pStyle w:val="normaltext"/>
        <w:numPr>
          <w:ilvl w:val="0"/>
          <w:numId w:val="16"/>
        </w:numPr>
        <w:spacing w:after="0"/>
        <w:ind w:left="1080"/>
        <w:jc w:val="left"/>
        <w:rPr>
          <w:rFonts w:asciiTheme="minorHAnsi" w:hAnsiTheme="minorHAnsi"/>
          <w:sz w:val="24"/>
          <w:szCs w:val="24"/>
        </w:rPr>
      </w:pPr>
      <w:r w:rsidRPr="00361901">
        <w:rPr>
          <w:rFonts w:asciiTheme="minorHAnsi" w:hAnsiTheme="minorHAnsi"/>
          <w:sz w:val="24"/>
          <w:szCs w:val="24"/>
        </w:rPr>
        <w:lastRenderedPageBreak/>
        <w:t xml:space="preserve">How would you assess the risk elements of a winning bid to </w:t>
      </w:r>
      <w:proofErr w:type="spellStart"/>
      <w:r w:rsidRPr="00361901">
        <w:rPr>
          <w:rFonts w:asciiTheme="minorHAnsi" w:hAnsiTheme="minorHAnsi"/>
          <w:sz w:val="24"/>
          <w:szCs w:val="24"/>
        </w:rPr>
        <w:t>Biotex</w:t>
      </w:r>
      <w:proofErr w:type="spellEnd"/>
      <w:r w:rsidRPr="00361901">
        <w:rPr>
          <w:rFonts w:asciiTheme="minorHAnsi" w:hAnsiTheme="minorHAnsi"/>
          <w:sz w:val="24"/>
          <w:szCs w:val="24"/>
        </w:rPr>
        <w:t xml:space="preserve"> in regard to scientific, regulatory, market, competitive, financial, and other risks? The risk or cost to losing a bid? Would you bid? Why or why not? </w:t>
      </w:r>
    </w:p>
    <w:p w:rsidR="001C6A9B" w:rsidRPr="00361901" w:rsidRDefault="001C6A9B" w:rsidP="00D96908">
      <w:pPr>
        <w:pStyle w:val="normaltext"/>
        <w:numPr>
          <w:ilvl w:val="0"/>
          <w:numId w:val="16"/>
        </w:numPr>
        <w:spacing w:after="0"/>
        <w:ind w:left="1080"/>
        <w:jc w:val="left"/>
        <w:rPr>
          <w:rFonts w:asciiTheme="minorHAnsi" w:hAnsiTheme="minorHAnsi"/>
          <w:sz w:val="24"/>
          <w:szCs w:val="24"/>
        </w:rPr>
      </w:pPr>
      <w:r w:rsidRPr="00361901">
        <w:rPr>
          <w:rFonts w:asciiTheme="minorHAnsi" w:hAnsiTheme="minorHAnsi"/>
          <w:sz w:val="24"/>
          <w:szCs w:val="24"/>
        </w:rPr>
        <w:t xml:space="preserve">What are the required inputs to develop a bid and how would you determine each element? </w:t>
      </w:r>
    </w:p>
    <w:p w:rsidR="001C6A9B" w:rsidRPr="00361901" w:rsidRDefault="001C6A9B" w:rsidP="00D96908">
      <w:pPr>
        <w:pStyle w:val="normaltext"/>
        <w:numPr>
          <w:ilvl w:val="0"/>
          <w:numId w:val="16"/>
        </w:numPr>
        <w:spacing w:after="0"/>
        <w:ind w:left="1080"/>
        <w:jc w:val="left"/>
        <w:rPr>
          <w:rFonts w:asciiTheme="minorHAnsi" w:hAnsiTheme="minorHAnsi"/>
          <w:sz w:val="24"/>
          <w:szCs w:val="24"/>
        </w:rPr>
      </w:pPr>
      <w:r w:rsidRPr="00361901">
        <w:rPr>
          <w:rFonts w:asciiTheme="minorHAnsi" w:hAnsiTheme="minorHAnsi"/>
          <w:sz w:val="24"/>
          <w:szCs w:val="24"/>
        </w:rPr>
        <w:t xml:space="preserve">What is the upside financial case to </w:t>
      </w:r>
      <w:proofErr w:type="spellStart"/>
      <w:r w:rsidRPr="00361901">
        <w:rPr>
          <w:rFonts w:asciiTheme="minorHAnsi" w:hAnsiTheme="minorHAnsi"/>
          <w:sz w:val="24"/>
          <w:szCs w:val="24"/>
        </w:rPr>
        <w:t>Biotex</w:t>
      </w:r>
      <w:proofErr w:type="spellEnd"/>
      <w:r w:rsidRPr="00361901">
        <w:rPr>
          <w:rFonts w:asciiTheme="minorHAnsi" w:hAnsiTheme="minorHAnsi"/>
          <w:sz w:val="24"/>
          <w:szCs w:val="24"/>
        </w:rPr>
        <w:t xml:space="preserve">? Downside? </w:t>
      </w:r>
    </w:p>
    <w:p w:rsidR="001C6A9B" w:rsidRPr="00361901" w:rsidRDefault="001C6A9B" w:rsidP="00D96908">
      <w:pPr>
        <w:pStyle w:val="normaltext"/>
        <w:numPr>
          <w:ilvl w:val="0"/>
          <w:numId w:val="16"/>
        </w:numPr>
        <w:spacing w:after="0"/>
        <w:ind w:left="1080"/>
        <w:jc w:val="left"/>
        <w:rPr>
          <w:rFonts w:asciiTheme="minorHAnsi" w:hAnsiTheme="minorHAnsi"/>
          <w:sz w:val="24"/>
          <w:szCs w:val="24"/>
        </w:rPr>
      </w:pPr>
      <w:r w:rsidRPr="00361901">
        <w:rPr>
          <w:rFonts w:asciiTheme="minorHAnsi" w:hAnsiTheme="minorHAnsi"/>
          <w:sz w:val="24"/>
          <w:szCs w:val="24"/>
        </w:rPr>
        <w:t xml:space="preserve">How much value would you provide </w:t>
      </w:r>
      <w:proofErr w:type="spellStart"/>
      <w:r w:rsidRPr="00361901">
        <w:rPr>
          <w:rFonts w:asciiTheme="minorHAnsi" w:hAnsiTheme="minorHAnsi"/>
          <w:sz w:val="24"/>
          <w:szCs w:val="24"/>
        </w:rPr>
        <w:t>medGenesis</w:t>
      </w:r>
      <w:proofErr w:type="spellEnd"/>
      <w:r w:rsidRPr="00361901">
        <w:rPr>
          <w:rFonts w:asciiTheme="minorHAnsi" w:hAnsiTheme="minorHAnsi"/>
          <w:sz w:val="24"/>
          <w:szCs w:val="24"/>
        </w:rPr>
        <w:t xml:space="preserve"> up front? Why? How much would you share post launch</w:t>
      </w:r>
      <w:r>
        <w:rPr>
          <w:rFonts w:asciiTheme="minorHAnsi" w:hAnsiTheme="minorHAnsi"/>
          <w:sz w:val="24"/>
          <w:szCs w:val="24"/>
        </w:rPr>
        <w:t>,</w:t>
      </w:r>
      <w:r w:rsidRPr="00361901">
        <w:rPr>
          <w:rFonts w:asciiTheme="minorHAnsi" w:hAnsiTheme="minorHAnsi"/>
          <w:sz w:val="24"/>
          <w:szCs w:val="24"/>
        </w:rPr>
        <w:t xml:space="preserve"> and how would you structure the method of determination</w:t>
      </w:r>
      <w:r>
        <w:rPr>
          <w:rFonts w:asciiTheme="minorHAnsi" w:hAnsiTheme="minorHAnsi"/>
          <w:sz w:val="24"/>
          <w:szCs w:val="24"/>
        </w:rPr>
        <w:t>—</w:t>
      </w:r>
      <w:r w:rsidRPr="00361901">
        <w:rPr>
          <w:rFonts w:asciiTheme="minorHAnsi" w:hAnsiTheme="minorHAnsi"/>
          <w:sz w:val="24"/>
          <w:szCs w:val="24"/>
        </w:rPr>
        <w:t xml:space="preserve">patients, profits, revenues, geographies? </w:t>
      </w:r>
    </w:p>
    <w:p w:rsidR="001C6A9B" w:rsidRPr="00361901" w:rsidRDefault="001C6A9B" w:rsidP="00D96908">
      <w:pPr>
        <w:pStyle w:val="normaltext"/>
        <w:numPr>
          <w:ilvl w:val="0"/>
          <w:numId w:val="16"/>
        </w:numPr>
        <w:spacing w:after="0"/>
        <w:ind w:left="1080"/>
        <w:jc w:val="left"/>
        <w:rPr>
          <w:rFonts w:asciiTheme="minorHAnsi" w:hAnsiTheme="minorHAnsi"/>
          <w:sz w:val="24"/>
          <w:szCs w:val="24"/>
        </w:rPr>
      </w:pPr>
      <w:r w:rsidRPr="00361901">
        <w:rPr>
          <w:rFonts w:asciiTheme="minorHAnsi" w:hAnsiTheme="minorHAnsi"/>
          <w:sz w:val="24"/>
          <w:szCs w:val="24"/>
        </w:rPr>
        <w:t xml:space="preserve">How would you propose </w:t>
      </w:r>
      <w:proofErr w:type="spellStart"/>
      <w:r w:rsidRPr="00361901">
        <w:rPr>
          <w:rFonts w:asciiTheme="minorHAnsi" w:hAnsiTheme="minorHAnsi"/>
          <w:sz w:val="24"/>
          <w:szCs w:val="24"/>
        </w:rPr>
        <w:t>medGenesis</w:t>
      </w:r>
      <w:proofErr w:type="spellEnd"/>
      <w:r w:rsidRPr="00361901">
        <w:rPr>
          <w:rFonts w:asciiTheme="minorHAnsi" w:hAnsiTheme="minorHAnsi"/>
          <w:sz w:val="24"/>
          <w:szCs w:val="24"/>
        </w:rPr>
        <w:t xml:space="preserve"> participate in </w:t>
      </w:r>
      <w:proofErr w:type="spellStart"/>
      <w:r w:rsidRPr="00361901">
        <w:rPr>
          <w:rFonts w:asciiTheme="minorHAnsi" w:hAnsiTheme="minorHAnsi"/>
          <w:sz w:val="24"/>
          <w:szCs w:val="24"/>
        </w:rPr>
        <w:t>postdeal</w:t>
      </w:r>
      <w:proofErr w:type="spellEnd"/>
      <w:r w:rsidRPr="00361901">
        <w:rPr>
          <w:rFonts w:asciiTheme="minorHAnsi" w:hAnsiTheme="minorHAnsi"/>
          <w:sz w:val="24"/>
          <w:szCs w:val="24"/>
        </w:rPr>
        <w:t xml:space="preserve"> product development and commercialization? Why? </w:t>
      </w:r>
    </w:p>
    <w:p w:rsidR="001C6A9B" w:rsidRPr="00361901" w:rsidRDefault="001C6A9B" w:rsidP="00D96908">
      <w:pPr>
        <w:pStyle w:val="normaltext"/>
        <w:numPr>
          <w:ilvl w:val="0"/>
          <w:numId w:val="16"/>
        </w:numPr>
        <w:spacing w:after="0"/>
        <w:ind w:left="1080"/>
        <w:jc w:val="left"/>
        <w:rPr>
          <w:rFonts w:asciiTheme="minorHAnsi" w:hAnsiTheme="minorHAnsi"/>
          <w:sz w:val="24"/>
          <w:szCs w:val="24"/>
        </w:rPr>
      </w:pPr>
      <w:r w:rsidRPr="00361901">
        <w:rPr>
          <w:rFonts w:asciiTheme="minorHAnsi" w:hAnsiTheme="minorHAnsi"/>
          <w:sz w:val="24"/>
          <w:szCs w:val="24"/>
        </w:rPr>
        <w:t xml:space="preserve">Any other bid considerations? </w:t>
      </w:r>
    </w:p>
    <w:p w:rsidR="001C6A9B" w:rsidRPr="00361901" w:rsidRDefault="001C6A9B" w:rsidP="00D96908">
      <w:pPr>
        <w:pStyle w:val="normaltext"/>
        <w:numPr>
          <w:ilvl w:val="0"/>
          <w:numId w:val="16"/>
        </w:numPr>
        <w:spacing w:after="0"/>
        <w:ind w:left="1080"/>
        <w:jc w:val="left"/>
        <w:rPr>
          <w:rFonts w:asciiTheme="minorHAnsi" w:hAnsiTheme="minorHAnsi"/>
          <w:sz w:val="24"/>
          <w:szCs w:val="24"/>
        </w:rPr>
      </w:pPr>
      <w:r w:rsidRPr="00361901">
        <w:rPr>
          <w:rFonts w:asciiTheme="minorHAnsi" w:hAnsiTheme="minorHAnsi"/>
          <w:sz w:val="24"/>
          <w:szCs w:val="24"/>
        </w:rPr>
        <w:t xml:space="preserve">If the </w:t>
      </w:r>
      <w:proofErr w:type="spellStart"/>
      <w:r w:rsidRPr="00361901">
        <w:rPr>
          <w:rFonts w:asciiTheme="minorHAnsi" w:hAnsiTheme="minorHAnsi"/>
          <w:sz w:val="24"/>
          <w:szCs w:val="24"/>
        </w:rPr>
        <w:t>medGenesis</w:t>
      </w:r>
      <w:proofErr w:type="spellEnd"/>
      <w:r w:rsidRPr="00361901">
        <w:rPr>
          <w:rFonts w:asciiTheme="minorHAnsi" w:hAnsiTheme="minorHAnsi"/>
          <w:sz w:val="24"/>
          <w:szCs w:val="24"/>
        </w:rPr>
        <w:t xml:space="preserve"> trial succeeds</w:t>
      </w:r>
      <w:r>
        <w:rPr>
          <w:rFonts w:asciiTheme="minorHAnsi" w:hAnsiTheme="minorHAnsi"/>
          <w:sz w:val="24"/>
          <w:szCs w:val="24"/>
        </w:rPr>
        <w:t>,</w:t>
      </w:r>
      <w:r w:rsidRPr="00361901">
        <w:rPr>
          <w:rFonts w:asciiTheme="minorHAnsi" w:hAnsiTheme="minorHAnsi"/>
          <w:sz w:val="24"/>
          <w:szCs w:val="24"/>
        </w:rPr>
        <w:t xml:space="preserve"> what would you need to do to fully develop the drug and what would be the challenges, costs, and risks? </w:t>
      </w:r>
    </w:p>
    <w:p w:rsidR="001C6A9B" w:rsidRPr="00361901" w:rsidRDefault="001C6A9B" w:rsidP="00D96908">
      <w:pPr>
        <w:pStyle w:val="normaltext"/>
        <w:numPr>
          <w:ilvl w:val="0"/>
          <w:numId w:val="16"/>
        </w:numPr>
        <w:spacing w:after="0"/>
        <w:ind w:left="1080"/>
        <w:jc w:val="left"/>
        <w:rPr>
          <w:rFonts w:asciiTheme="minorHAnsi" w:hAnsiTheme="minorHAnsi"/>
          <w:sz w:val="24"/>
          <w:szCs w:val="24"/>
        </w:rPr>
      </w:pPr>
      <w:r w:rsidRPr="00361901">
        <w:rPr>
          <w:rFonts w:asciiTheme="minorHAnsi" w:hAnsiTheme="minorHAnsi"/>
          <w:sz w:val="24"/>
          <w:szCs w:val="24"/>
        </w:rPr>
        <w:t xml:space="preserve">Would you buy </w:t>
      </w:r>
      <w:proofErr w:type="spellStart"/>
      <w:r w:rsidRPr="00361901">
        <w:rPr>
          <w:rFonts w:asciiTheme="minorHAnsi" w:hAnsiTheme="minorHAnsi"/>
          <w:sz w:val="24"/>
          <w:szCs w:val="24"/>
        </w:rPr>
        <w:t>medGenesis</w:t>
      </w:r>
      <w:proofErr w:type="spellEnd"/>
      <w:r w:rsidRPr="00361901">
        <w:rPr>
          <w:rFonts w:asciiTheme="minorHAnsi" w:hAnsiTheme="minorHAnsi"/>
          <w:sz w:val="24"/>
          <w:szCs w:val="24"/>
        </w:rPr>
        <w:t xml:space="preserve">? Why or why not? </w:t>
      </w:r>
    </w:p>
    <w:p w:rsidR="001C6A9B" w:rsidRPr="00361901" w:rsidRDefault="001C6A9B" w:rsidP="00D96908">
      <w:pPr>
        <w:pStyle w:val="normaltext"/>
        <w:numPr>
          <w:ilvl w:val="0"/>
          <w:numId w:val="16"/>
        </w:numPr>
        <w:spacing w:after="0"/>
        <w:ind w:left="1080"/>
        <w:jc w:val="left"/>
        <w:rPr>
          <w:rFonts w:asciiTheme="minorHAnsi" w:hAnsiTheme="minorHAnsi"/>
          <w:sz w:val="24"/>
          <w:szCs w:val="24"/>
        </w:rPr>
      </w:pPr>
      <w:r w:rsidRPr="00361901">
        <w:rPr>
          <w:rFonts w:asciiTheme="minorHAnsi" w:hAnsiTheme="minorHAnsi"/>
          <w:sz w:val="24"/>
          <w:szCs w:val="24"/>
        </w:rPr>
        <w:t xml:space="preserve">How would you choose to commercialize the drug? </w:t>
      </w:r>
      <w:r>
        <w:rPr>
          <w:rFonts w:asciiTheme="minorHAnsi" w:hAnsiTheme="minorHAnsi"/>
          <w:sz w:val="24"/>
          <w:szCs w:val="24"/>
        </w:rPr>
        <w:t>For example,</w:t>
      </w:r>
      <w:r w:rsidRPr="00361901">
        <w:rPr>
          <w:rFonts w:asciiTheme="minorHAnsi" w:hAnsiTheme="minorHAnsi"/>
          <w:sz w:val="24"/>
          <w:szCs w:val="24"/>
        </w:rPr>
        <w:t xml:space="preserve"> with partners or alone? How would you structure pricing? </w:t>
      </w:r>
    </w:p>
    <w:p w:rsidR="001C6A9B" w:rsidRPr="00361901" w:rsidRDefault="001C6A9B" w:rsidP="00D96908">
      <w:pPr>
        <w:pStyle w:val="normaltext"/>
        <w:spacing w:after="0"/>
        <w:jc w:val="left"/>
        <w:rPr>
          <w:rFonts w:asciiTheme="minorHAnsi" w:hAnsiTheme="minorHAnsi"/>
          <w:sz w:val="24"/>
          <w:szCs w:val="24"/>
        </w:rPr>
      </w:pPr>
    </w:p>
    <w:p w:rsidR="001C6A9B" w:rsidRPr="00361901" w:rsidRDefault="001C6A9B" w:rsidP="00D96908">
      <w:pPr>
        <w:pStyle w:val="normaltext"/>
        <w:spacing w:after="0"/>
        <w:ind w:firstLine="720"/>
        <w:jc w:val="left"/>
        <w:rPr>
          <w:rFonts w:asciiTheme="minorHAnsi" w:hAnsiTheme="minorHAnsi"/>
          <w:sz w:val="24"/>
          <w:szCs w:val="24"/>
        </w:rPr>
      </w:pPr>
      <w:r w:rsidRPr="00361901">
        <w:rPr>
          <w:rFonts w:asciiTheme="minorHAnsi" w:hAnsiTheme="minorHAnsi"/>
          <w:sz w:val="24"/>
          <w:szCs w:val="24"/>
        </w:rPr>
        <w:t>The instructor will likely not have time to explore each question in the above list, but the question set hopefully provides a rich source of material to direct the class toward the day’s teaching objectives consistent with the class’s background and focus. The basic objective is to give the class a realistic experience in evaluating a complex, multi</w:t>
      </w:r>
      <w:r w:rsidR="00EF3E53">
        <w:rPr>
          <w:rFonts w:asciiTheme="minorHAnsi" w:hAnsiTheme="minorHAnsi"/>
          <w:sz w:val="24"/>
          <w:szCs w:val="24"/>
        </w:rPr>
        <w:t>-</w:t>
      </w:r>
      <w:r w:rsidRPr="00361901">
        <w:rPr>
          <w:rFonts w:asciiTheme="minorHAnsi" w:hAnsiTheme="minorHAnsi"/>
          <w:sz w:val="24"/>
          <w:szCs w:val="24"/>
        </w:rPr>
        <w:t xml:space="preserve">element risk decision grounded in an assessment of scientific, medical, technical, regulatory, market, and financial factors. This case is realistic and represents the type of decisions senior leaders face in allocating resources to advance products in the face of scientific and medical uncertainty that could have profound benefit to society. </w:t>
      </w:r>
    </w:p>
    <w:p w:rsidR="001C6A9B" w:rsidRPr="00D85FF6" w:rsidRDefault="001C6A9B" w:rsidP="00D85FF6">
      <w:pPr>
        <w:jc w:val="center"/>
      </w:pPr>
    </w:p>
    <w:sectPr w:rsidR="001C6A9B" w:rsidRPr="00D85FF6" w:rsidSect="00577CB2">
      <w:headerReference w:type="even" r:id="rId25"/>
      <w:headerReference w:type="default" r:id="rId26"/>
      <w:footerReference w:type="even" r:id="rId27"/>
      <w:footerReference w:type="default" r:id="rId28"/>
      <w:endnotePr>
        <w:numFmt w:val="decimal"/>
      </w:endnotePr>
      <w:type w:val="continuous"/>
      <w:pgSz w:w="12240" w:h="15840" w:code="1"/>
      <w:pgMar w:top="1987" w:right="1440" w:bottom="720" w:left="1800" w:header="994" w:footer="10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6FD" w:rsidRDefault="009136FD" w:rsidP="00D85FF6">
      <w:pPr>
        <w:spacing w:line="240" w:lineRule="auto"/>
      </w:pPr>
      <w:r>
        <w:separator/>
      </w:r>
    </w:p>
  </w:endnote>
  <w:endnote w:type="continuationSeparator" w:id="0">
    <w:p w:rsidR="009136FD" w:rsidRDefault="009136FD" w:rsidP="00D85F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883761"/>
      <w:docPartObj>
        <w:docPartGallery w:val="Page Numbers (Bottom of Page)"/>
        <w:docPartUnique/>
      </w:docPartObj>
    </w:sdtPr>
    <w:sdtEndPr>
      <w:rPr>
        <w:noProof/>
      </w:rPr>
    </w:sdtEndPr>
    <w:sdtContent>
      <w:p w:rsidR="00D96908" w:rsidRDefault="00D96908">
        <w:pPr>
          <w:pStyle w:val="Footer"/>
          <w:jc w:val="center"/>
        </w:pPr>
        <w:r>
          <w:fldChar w:fldCharType="begin"/>
        </w:r>
        <w:r>
          <w:instrText xml:space="preserve"> PAGE   \* MERGEFORMAT </w:instrText>
        </w:r>
        <w:r>
          <w:fldChar w:fldCharType="separate"/>
        </w:r>
        <w:r w:rsidR="006A6A16">
          <w:rPr>
            <w:noProof/>
          </w:rPr>
          <w:t>iv</w:t>
        </w:r>
        <w:r>
          <w:rPr>
            <w:noProof/>
          </w:rPr>
          <w:fldChar w:fldCharType="end"/>
        </w:r>
      </w:p>
    </w:sdtContent>
  </w:sdt>
  <w:p w:rsidR="00D96908" w:rsidRDefault="00D969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908" w:rsidRDefault="00D96908" w:rsidP="001C6A9B">
    <w:pPr>
      <w:pStyle w:val="NormalWeb"/>
      <w:rPr>
        <w:rFonts w:ascii="Arial" w:hAnsi="Arial" w:cs="Arial"/>
        <w:color w:val="4A4849"/>
        <w:sz w:val="18"/>
        <w:szCs w:val="18"/>
      </w:rPr>
    </w:pPr>
    <w:r>
      <w:rPr>
        <w:rStyle w:val="Emphasis"/>
        <w:rFonts w:ascii="Arial" w:hAnsi="Arial" w:cs="Arial"/>
        <w:color w:val="4A4849"/>
        <w:sz w:val="18"/>
        <w:szCs w:val="18"/>
      </w:rPr>
      <w:t xml:space="preserve">The copyright in this module is owned by the author(s) of the module, and may be used subject to the terms of the </w:t>
    </w:r>
    <w:hyperlink r:id="rId1" w:history="1">
      <w:r>
        <w:rPr>
          <w:rFonts w:ascii="Arial" w:hAnsi="Arial" w:cs="Arial"/>
          <w:color w:val="0066CC"/>
          <w:sz w:val="18"/>
          <w:szCs w:val="18"/>
          <w:u w:val="single"/>
        </w:rPr>
        <w:t>Creative Commons Attribution-</w:t>
      </w:r>
      <w:proofErr w:type="spellStart"/>
      <w:r>
        <w:rPr>
          <w:rFonts w:ascii="Arial" w:hAnsi="Arial" w:cs="Arial"/>
          <w:color w:val="0066CC"/>
          <w:sz w:val="18"/>
          <w:szCs w:val="18"/>
          <w:u w:val="single"/>
        </w:rPr>
        <w:t>NonCommercial</w:t>
      </w:r>
      <w:proofErr w:type="spellEnd"/>
      <w:r>
        <w:rPr>
          <w:rFonts w:ascii="Arial" w:hAnsi="Arial" w:cs="Arial"/>
          <w:color w:val="0066CC"/>
          <w:sz w:val="18"/>
          <w:szCs w:val="18"/>
          <w:u w:val="single"/>
        </w:rPr>
        <w:t xml:space="preserve"> 4.0 International Public License</w:t>
      </w:r>
    </w:hyperlink>
    <w:r>
      <w:rPr>
        <w:rFonts w:ascii="Arial" w:hAnsi="Arial" w:cs="Arial"/>
        <w:color w:val="4A4849"/>
        <w:sz w:val="18"/>
        <w:szCs w:val="18"/>
      </w:rPr>
      <w:t>. </w:t>
    </w:r>
    <w:r>
      <w:rPr>
        <w:rStyle w:val="Emphasis"/>
        <w:rFonts w:ascii="Arial" w:hAnsi="Arial" w:cs="Arial"/>
        <w:color w:val="4A4849"/>
        <w:sz w:val="18"/>
        <w:szCs w:val="18"/>
      </w:rPr>
      <w:t xml:space="preserve"> By using or further adapting the educational module, you agree to comply with the terms of the license.  The educational module is solely the product of the author</w:t>
    </w:r>
    <w:r w:rsidR="002145AD">
      <w:rPr>
        <w:rStyle w:val="Emphasis"/>
        <w:rFonts w:ascii="Arial" w:hAnsi="Arial" w:cs="Arial"/>
        <w:color w:val="4A4849"/>
        <w:sz w:val="18"/>
        <w:szCs w:val="18"/>
      </w:rPr>
      <w:t xml:space="preserve"> </w:t>
    </w:r>
    <w:r>
      <w:rPr>
        <w:rStyle w:val="Emphasis"/>
        <w:rFonts w:ascii="Arial" w:hAnsi="Arial" w:cs="Arial"/>
        <w:color w:val="4A4849"/>
        <w:sz w:val="18"/>
        <w:szCs w:val="18"/>
      </w:rPr>
      <w:t>and others that have added modifications and is not necessarily endorsed or adopted by the National Academy of Sciences, Engineering, and Medicine or the sponsors of this activity.</w:t>
    </w:r>
  </w:p>
  <w:p w:rsidR="00D96908" w:rsidRDefault="00D96908">
    <w:pPr>
      <w:pStyle w:val="Footer"/>
    </w:pPr>
  </w:p>
  <w:p w:rsidR="00D96908" w:rsidRDefault="00D969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908" w:rsidRDefault="00D96908" w:rsidP="00577CB2">
    <w:pPr>
      <w:pStyle w:val="footer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984790"/>
      <w:docPartObj>
        <w:docPartGallery w:val="Page Numbers (Bottom of Page)"/>
        <w:docPartUnique/>
      </w:docPartObj>
    </w:sdtPr>
    <w:sdtEndPr>
      <w:rPr>
        <w:noProof/>
      </w:rPr>
    </w:sdtEndPr>
    <w:sdtContent>
      <w:p w:rsidR="00D96908" w:rsidRDefault="00D96908">
        <w:pPr>
          <w:pStyle w:val="Footer"/>
          <w:jc w:val="center"/>
        </w:pPr>
        <w:r>
          <w:fldChar w:fldCharType="begin"/>
        </w:r>
        <w:r>
          <w:instrText xml:space="preserve"> PAGE   \* MERGEFORMAT </w:instrText>
        </w:r>
        <w:r>
          <w:fldChar w:fldCharType="separate"/>
        </w:r>
        <w:r w:rsidR="006A6A16">
          <w:rPr>
            <w:noProof/>
          </w:rPr>
          <w:t>16</w:t>
        </w:r>
        <w:r>
          <w:rPr>
            <w:noProof/>
          </w:rPr>
          <w:fldChar w:fldCharType="end"/>
        </w:r>
      </w:p>
    </w:sdtContent>
  </w:sdt>
  <w:p w:rsidR="00D96908" w:rsidRPr="001F2B2C" w:rsidRDefault="00D96908" w:rsidP="001F2B2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908" w:rsidRDefault="00D96908" w:rsidP="00577CB2">
    <w:pPr>
      <w:pStyle w:val="footer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062232"/>
      <w:docPartObj>
        <w:docPartGallery w:val="Page Numbers (Bottom of Page)"/>
        <w:docPartUnique/>
      </w:docPartObj>
    </w:sdtPr>
    <w:sdtEndPr>
      <w:rPr>
        <w:noProof/>
      </w:rPr>
    </w:sdtEndPr>
    <w:sdtContent>
      <w:p w:rsidR="00D96908" w:rsidRDefault="00D96908">
        <w:pPr>
          <w:pStyle w:val="Footer"/>
          <w:jc w:val="center"/>
        </w:pPr>
        <w:r>
          <w:fldChar w:fldCharType="begin"/>
        </w:r>
        <w:r>
          <w:instrText xml:space="preserve"> PAGE   \* MERGEFORMAT </w:instrText>
        </w:r>
        <w:r>
          <w:fldChar w:fldCharType="separate"/>
        </w:r>
        <w:r w:rsidR="006A6A16">
          <w:rPr>
            <w:noProof/>
          </w:rPr>
          <w:t>24</w:t>
        </w:r>
        <w:r>
          <w:rPr>
            <w:noProof/>
          </w:rPr>
          <w:fldChar w:fldCharType="end"/>
        </w:r>
      </w:p>
    </w:sdtContent>
  </w:sdt>
  <w:p w:rsidR="00D96908" w:rsidRPr="001F2B2C" w:rsidRDefault="00D96908" w:rsidP="001F2B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6FD" w:rsidRDefault="009136FD" w:rsidP="00D85FF6">
      <w:pPr>
        <w:spacing w:line="240" w:lineRule="auto"/>
      </w:pPr>
      <w:r>
        <w:separator/>
      </w:r>
    </w:p>
  </w:footnote>
  <w:footnote w:type="continuationSeparator" w:id="0">
    <w:p w:rsidR="009136FD" w:rsidRDefault="009136FD" w:rsidP="00D85FF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908" w:rsidRPr="007306A5" w:rsidRDefault="00D96908" w:rsidP="00577C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908" w:rsidRPr="000D582B" w:rsidRDefault="00D96908" w:rsidP="000D58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908" w:rsidRPr="00777137" w:rsidRDefault="00D96908" w:rsidP="00577CB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908" w:rsidRPr="006D0313" w:rsidRDefault="00D96908" w:rsidP="00577C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numPicBullet w:numPicBulletId="2">
    <w:pict>
      <v:shape id="_x0000_i1036" type="#_x0000_t75" style="width:3in;height:3in" o:bullet="t"/>
    </w:pict>
  </w:numPicBullet>
  <w:numPicBullet w:numPicBulletId="3">
    <w:pict>
      <v:shape id="_x0000_i1037" type="#_x0000_t75" style="width:3in;height:3in" o:bullet="t"/>
    </w:pict>
  </w:numPicBullet>
  <w:abstractNum w:abstractNumId="0">
    <w:nsid w:val="05437E80"/>
    <w:multiLevelType w:val="hybridMultilevel"/>
    <w:tmpl w:val="2FC61A88"/>
    <w:lvl w:ilvl="0" w:tplc="44A0034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nsid w:val="0DF929B9"/>
    <w:multiLevelType w:val="hybridMultilevel"/>
    <w:tmpl w:val="9DF8C5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522A9A"/>
    <w:multiLevelType w:val="hybridMultilevel"/>
    <w:tmpl w:val="59CC81A0"/>
    <w:lvl w:ilvl="0" w:tplc="0409000F">
      <w:start w:val="1"/>
      <w:numFmt w:val="decimal"/>
      <w:lvlText w:val="%1."/>
      <w:lvlJc w:val="left"/>
      <w:pPr>
        <w:ind w:left="720" w:hanging="360"/>
      </w:pPr>
      <w:rPr>
        <w:rFonts w:hint="default"/>
      </w:rPr>
    </w:lvl>
    <w:lvl w:ilvl="1" w:tplc="7E12204C">
      <w:start w:val="1"/>
      <w:numFmt w:val="decimal"/>
      <w:lvlText w:val="%2."/>
      <w:lvlJc w:val="left"/>
      <w:pPr>
        <w:ind w:left="1440" w:hanging="360"/>
      </w:pPr>
      <w:rPr>
        <w:rFonts w:ascii="Calibri" w:eastAsiaTheme="minorHAnsi" w:hAnsi="Calibri"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52AA9"/>
    <w:multiLevelType w:val="multilevel"/>
    <w:tmpl w:val="A3AC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122042"/>
    <w:multiLevelType w:val="multilevel"/>
    <w:tmpl w:val="52FA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F30FE7"/>
    <w:multiLevelType w:val="hybridMultilevel"/>
    <w:tmpl w:val="2BC6C38A"/>
    <w:lvl w:ilvl="0" w:tplc="513E3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67B419A"/>
    <w:multiLevelType w:val="hybridMultilevel"/>
    <w:tmpl w:val="981A9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E96FDF"/>
    <w:multiLevelType w:val="hybridMultilevel"/>
    <w:tmpl w:val="2514DB56"/>
    <w:lvl w:ilvl="0" w:tplc="7E12204C">
      <w:start w:val="1"/>
      <w:numFmt w:val="decimal"/>
      <w:lvlText w:val="%1."/>
      <w:lvlJc w:val="left"/>
      <w:pPr>
        <w:ind w:left="1440" w:hanging="360"/>
      </w:pPr>
      <w:rPr>
        <w:rFonts w:ascii="Calibri" w:eastAsiaTheme="minorHAns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F07A90"/>
    <w:multiLevelType w:val="hybridMultilevel"/>
    <w:tmpl w:val="24040D92"/>
    <w:lvl w:ilvl="0" w:tplc="6F2C626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65C03E35"/>
    <w:multiLevelType w:val="hybridMultilevel"/>
    <w:tmpl w:val="E0A26C02"/>
    <w:lvl w:ilvl="0" w:tplc="4DA420B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6E296701"/>
    <w:multiLevelType w:val="hybridMultilevel"/>
    <w:tmpl w:val="DBBA0D34"/>
    <w:lvl w:ilvl="0" w:tplc="2F82052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6EEB023E"/>
    <w:multiLevelType w:val="hybridMultilevel"/>
    <w:tmpl w:val="0C4C0916"/>
    <w:lvl w:ilvl="0" w:tplc="F2868CA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0A06F5F"/>
    <w:multiLevelType w:val="hybridMultilevel"/>
    <w:tmpl w:val="CCA69FC6"/>
    <w:lvl w:ilvl="0" w:tplc="B6207E1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73584A7C"/>
    <w:multiLevelType w:val="multilevel"/>
    <w:tmpl w:val="91D6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D94ECB"/>
    <w:multiLevelType w:val="hybridMultilevel"/>
    <w:tmpl w:val="EDA0C0AC"/>
    <w:lvl w:ilvl="0" w:tplc="61349DB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7DF90221"/>
    <w:multiLevelType w:val="multilevel"/>
    <w:tmpl w:val="CD10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617BDB"/>
    <w:multiLevelType w:val="hybridMultilevel"/>
    <w:tmpl w:val="5C00CDF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6"/>
  </w:num>
  <w:num w:numId="3">
    <w:abstractNumId w:val="4"/>
  </w:num>
  <w:num w:numId="4">
    <w:abstractNumId w:val="3"/>
  </w:num>
  <w:num w:numId="5">
    <w:abstractNumId w:val="13"/>
  </w:num>
  <w:num w:numId="6">
    <w:abstractNumId w:val="15"/>
  </w:num>
  <w:num w:numId="7">
    <w:abstractNumId w:val="2"/>
  </w:num>
  <w:num w:numId="8">
    <w:abstractNumId w:val="1"/>
  </w:num>
  <w:num w:numId="9">
    <w:abstractNumId w:val="7"/>
  </w:num>
  <w:num w:numId="10">
    <w:abstractNumId w:val="5"/>
  </w:num>
  <w:num w:numId="11">
    <w:abstractNumId w:val="11"/>
  </w:num>
  <w:num w:numId="12">
    <w:abstractNumId w:val="8"/>
  </w:num>
  <w:num w:numId="13">
    <w:abstractNumId w:val="12"/>
  </w:num>
  <w:num w:numId="14">
    <w:abstractNumId w:val="14"/>
  </w:num>
  <w:num w:numId="15">
    <w:abstractNumId w:val="0"/>
  </w:num>
  <w:num w:numId="16">
    <w:abstractNumId w:val="10"/>
  </w:num>
  <w:num w:numId="1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ye, David">
    <w15:presenceInfo w15:providerId="AD" w15:userId="S-1-5-21-755334853-669077136-483988704-179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B36"/>
    <w:rsid w:val="00025021"/>
    <w:rsid w:val="00047074"/>
    <w:rsid w:val="0009613F"/>
    <w:rsid w:val="000D582B"/>
    <w:rsid w:val="000E4F29"/>
    <w:rsid w:val="000F5564"/>
    <w:rsid w:val="0010256A"/>
    <w:rsid w:val="00103322"/>
    <w:rsid w:val="001205AC"/>
    <w:rsid w:val="00140366"/>
    <w:rsid w:val="0018063A"/>
    <w:rsid w:val="001842E9"/>
    <w:rsid w:val="00191036"/>
    <w:rsid w:val="001A127F"/>
    <w:rsid w:val="001C227F"/>
    <w:rsid w:val="001C6A9B"/>
    <w:rsid w:val="001E41CA"/>
    <w:rsid w:val="001F2B2C"/>
    <w:rsid w:val="001F3BA4"/>
    <w:rsid w:val="002145AD"/>
    <w:rsid w:val="00215145"/>
    <w:rsid w:val="002151A0"/>
    <w:rsid w:val="00262676"/>
    <w:rsid w:val="002634C9"/>
    <w:rsid w:val="00271F35"/>
    <w:rsid w:val="00274019"/>
    <w:rsid w:val="00281683"/>
    <w:rsid w:val="00281A0A"/>
    <w:rsid w:val="002C440F"/>
    <w:rsid w:val="002C5D6D"/>
    <w:rsid w:val="002D2201"/>
    <w:rsid w:val="002E3DBB"/>
    <w:rsid w:val="0032430C"/>
    <w:rsid w:val="003261D7"/>
    <w:rsid w:val="00327FAE"/>
    <w:rsid w:val="003872F4"/>
    <w:rsid w:val="003C4913"/>
    <w:rsid w:val="003C5633"/>
    <w:rsid w:val="003D47F6"/>
    <w:rsid w:val="00400A2E"/>
    <w:rsid w:val="00405148"/>
    <w:rsid w:val="0041168A"/>
    <w:rsid w:val="004412E7"/>
    <w:rsid w:val="00445793"/>
    <w:rsid w:val="00452B36"/>
    <w:rsid w:val="00463A32"/>
    <w:rsid w:val="004942C8"/>
    <w:rsid w:val="004A4CA4"/>
    <w:rsid w:val="004C6EC2"/>
    <w:rsid w:val="004F7671"/>
    <w:rsid w:val="00506800"/>
    <w:rsid w:val="00556F90"/>
    <w:rsid w:val="005721C4"/>
    <w:rsid w:val="00577CB2"/>
    <w:rsid w:val="005945A9"/>
    <w:rsid w:val="0059488F"/>
    <w:rsid w:val="005D144A"/>
    <w:rsid w:val="005E1261"/>
    <w:rsid w:val="006260A5"/>
    <w:rsid w:val="006331C7"/>
    <w:rsid w:val="00657BB3"/>
    <w:rsid w:val="00661143"/>
    <w:rsid w:val="00684F50"/>
    <w:rsid w:val="006A6A16"/>
    <w:rsid w:val="006C24EA"/>
    <w:rsid w:val="006C7A8E"/>
    <w:rsid w:val="006E04C2"/>
    <w:rsid w:val="006E2C31"/>
    <w:rsid w:val="006E5517"/>
    <w:rsid w:val="0070443B"/>
    <w:rsid w:val="0071387C"/>
    <w:rsid w:val="00715D60"/>
    <w:rsid w:val="0072512D"/>
    <w:rsid w:val="007362C9"/>
    <w:rsid w:val="007662A4"/>
    <w:rsid w:val="007F34F5"/>
    <w:rsid w:val="00815E17"/>
    <w:rsid w:val="00822044"/>
    <w:rsid w:val="00832A2B"/>
    <w:rsid w:val="00832B09"/>
    <w:rsid w:val="00841217"/>
    <w:rsid w:val="008609C9"/>
    <w:rsid w:val="00875263"/>
    <w:rsid w:val="00875AB8"/>
    <w:rsid w:val="008D44C8"/>
    <w:rsid w:val="008D6872"/>
    <w:rsid w:val="008D7322"/>
    <w:rsid w:val="008E0D45"/>
    <w:rsid w:val="008F30A8"/>
    <w:rsid w:val="00900C43"/>
    <w:rsid w:val="009136FD"/>
    <w:rsid w:val="009251E8"/>
    <w:rsid w:val="00936300"/>
    <w:rsid w:val="00963497"/>
    <w:rsid w:val="00966468"/>
    <w:rsid w:val="009913AA"/>
    <w:rsid w:val="0099307F"/>
    <w:rsid w:val="009A0292"/>
    <w:rsid w:val="009A70D7"/>
    <w:rsid w:val="009B3A75"/>
    <w:rsid w:val="009C0DD8"/>
    <w:rsid w:val="009F69FA"/>
    <w:rsid w:val="00A028E2"/>
    <w:rsid w:val="00A17D9B"/>
    <w:rsid w:val="00A61AB6"/>
    <w:rsid w:val="00A63547"/>
    <w:rsid w:val="00AA7FB3"/>
    <w:rsid w:val="00AB6F98"/>
    <w:rsid w:val="00AC6667"/>
    <w:rsid w:val="00AD51F0"/>
    <w:rsid w:val="00AE08E8"/>
    <w:rsid w:val="00AF25FE"/>
    <w:rsid w:val="00AF290E"/>
    <w:rsid w:val="00B01021"/>
    <w:rsid w:val="00B23A97"/>
    <w:rsid w:val="00B2659C"/>
    <w:rsid w:val="00B3721D"/>
    <w:rsid w:val="00B5594D"/>
    <w:rsid w:val="00B572E5"/>
    <w:rsid w:val="00B66355"/>
    <w:rsid w:val="00B7678D"/>
    <w:rsid w:val="00B85F79"/>
    <w:rsid w:val="00BC6165"/>
    <w:rsid w:val="00BC7DCC"/>
    <w:rsid w:val="00BD38FA"/>
    <w:rsid w:val="00BF1608"/>
    <w:rsid w:val="00BF1E0F"/>
    <w:rsid w:val="00BF223B"/>
    <w:rsid w:val="00BF7656"/>
    <w:rsid w:val="00C1583C"/>
    <w:rsid w:val="00C3483A"/>
    <w:rsid w:val="00C4003A"/>
    <w:rsid w:val="00C52510"/>
    <w:rsid w:val="00C60DF0"/>
    <w:rsid w:val="00C6608C"/>
    <w:rsid w:val="00CF4CD2"/>
    <w:rsid w:val="00D06D78"/>
    <w:rsid w:val="00D5481B"/>
    <w:rsid w:val="00D6092D"/>
    <w:rsid w:val="00D66A60"/>
    <w:rsid w:val="00D85FF6"/>
    <w:rsid w:val="00D931B0"/>
    <w:rsid w:val="00D96908"/>
    <w:rsid w:val="00DA34CE"/>
    <w:rsid w:val="00DB30A2"/>
    <w:rsid w:val="00DC4882"/>
    <w:rsid w:val="00DE1A03"/>
    <w:rsid w:val="00DE5320"/>
    <w:rsid w:val="00E04995"/>
    <w:rsid w:val="00E352BF"/>
    <w:rsid w:val="00E524CD"/>
    <w:rsid w:val="00E65FFB"/>
    <w:rsid w:val="00E77CD9"/>
    <w:rsid w:val="00E803CD"/>
    <w:rsid w:val="00E80B15"/>
    <w:rsid w:val="00EB45E5"/>
    <w:rsid w:val="00EB55A9"/>
    <w:rsid w:val="00EB7F7D"/>
    <w:rsid w:val="00EF1D61"/>
    <w:rsid w:val="00EF3E53"/>
    <w:rsid w:val="00F00380"/>
    <w:rsid w:val="00F32FB1"/>
    <w:rsid w:val="00F40359"/>
    <w:rsid w:val="00F42423"/>
    <w:rsid w:val="00F61C39"/>
    <w:rsid w:val="00F670C9"/>
    <w:rsid w:val="00F863AE"/>
    <w:rsid w:val="00FB0E2B"/>
    <w:rsid w:val="00FF4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F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44A"/>
    <w:pPr>
      <w:spacing w:line="480" w:lineRule="auto"/>
    </w:pPr>
    <w:rPr>
      <w:sz w:val="24"/>
    </w:rPr>
  </w:style>
  <w:style w:type="paragraph" w:styleId="Heading1">
    <w:name w:val="heading 1"/>
    <w:basedOn w:val="Normal"/>
    <w:next w:val="Normal"/>
    <w:link w:val="Heading1Char"/>
    <w:uiPriority w:val="9"/>
    <w:qFormat/>
    <w:rsid w:val="00B2659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B2659C"/>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B2659C"/>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2659C"/>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B36"/>
    <w:pPr>
      <w:spacing w:line="240" w:lineRule="auto"/>
      <w:ind w:left="720"/>
      <w:contextualSpacing/>
    </w:pPr>
    <w:rPr>
      <w:rFonts w:ascii="Calibri" w:hAnsi="Calibri" w:cs="Times New Roman"/>
    </w:rPr>
  </w:style>
  <w:style w:type="character" w:styleId="Hyperlink">
    <w:name w:val="Hyperlink"/>
    <w:basedOn w:val="DefaultParagraphFont"/>
    <w:unhideWhenUsed/>
    <w:rsid w:val="00262676"/>
    <w:rPr>
      <w:color w:val="0563C1" w:themeColor="hyperlink"/>
      <w:u w:val="single"/>
    </w:rPr>
  </w:style>
  <w:style w:type="character" w:customStyle="1" w:styleId="watch-title">
    <w:name w:val="watch-title"/>
    <w:basedOn w:val="DefaultParagraphFont"/>
    <w:rsid w:val="00661143"/>
  </w:style>
  <w:style w:type="paragraph" w:styleId="BalloonText">
    <w:name w:val="Balloon Text"/>
    <w:basedOn w:val="Normal"/>
    <w:link w:val="BalloonTextChar"/>
    <w:uiPriority w:val="99"/>
    <w:semiHidden/>
    <w:unhideWhenUsed/>
    <w:rsid w:val="009A02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292"/>
    <w:rPr>
      <w:rFonts w:ascii="Segoe UI" w:hAnsi="Segoe UI" w:cs="Segoe UI"/>
      <w:sz w:val="18"/>
      <w:szCs w:val="18"/>
    </w:rPr>
  </w:style>
  <w:style w:type="character" w:customStyle="1" w:styleId="exhibittitlelabel">
    <w:name w:val="exhibit title label"/>
    <w:basedOn w:val="DefaultParagraphFont"/>
    <w:uiPriority w:val="1"/>
    <w:rsid w:val="00D85FF6"/>
    <w:rPr>
      <w:b/>
    </w:rPr>
  </w:style>
  <w:style w:type="paragraph" w:styleId="Header">
    <w:name w:val="header"/>
    <w:basedOn w:val="Normal"/>
    <w:link w:val="HeaderChar"/>
    <w:semiHidden/>
    <w:rsid w:val="00D85FF6"/>
    <w:pPr>
      <w:spacing w:before="20" w:after="60" w:line="240" w:lineRule="auto"/>
    </w:pPr>
    <w:rPr>
      <w:rFonts w:ascii="Arial" w:eastAsia="Times New Roman" w:hAnsi="Arial" w:cs="Times New Roman"/>
      <w:b/>
      <w:caps/>
      <w:color w:val="000000"/>
      <w:spacing w:val="22"/>
      <w:sz w:val="21"/>
      <w:szCs w:val="20"/>
    </w:rPr>
  </w:style>
  <w:style w:type="character" w:customStyle="1" w:styleId="HeaderChar">
    <w:name w:val="Header Char"/>
    <w:basedOn w:val="DefaultParagraphFont"/>
    <w:link w:val="Header"/>
    <w:semiHidden/>
    <w:rsid w:val="00D85FF6"/>
    <w:rPr>
      <w:rFonts w:ascii="Arial" w:eastAsia="Times New Roman" w:hAnsi="Arial" w:cs="Times New Roman"/>
      <w:b/>
      <w:caps/>
      <w:color w:val="000000"/>
      <w:spacing w:val="22"/>
      <w:sz w:val="21"/>
      <w:szCs w:val="20"/>
    </w:rPr>
  </w:style>
  <w:style w:type="paragraph" w:customStyle="1" w:styleId="casetitle">
    <w:name w:val="case title"/>
    <w:next w:val="normaltext"/>
    <w:qFormat/>
    <w:rsid w:val="00D85FF6"/>
    <w:pPr>
      <w:keepNext/>
      <w:keepLines/>
      <w:spacing w:before="240" w:after="380"/>
      <w:outlineLvl w:val="0"/>
    </w:pPr>
    <w:rPr>
      <w:rFonts w:ascii="Book Antiqua" w:eastAsia="Times New Roman" w:hAnsi="Book Antiqua" w:cs="Times New Roman"/>
      <w:b/>
      <w:color w:val="000000"/>
      <w:sz w:val="38"/>
      <w:szCs w:val="20"/>
    </w:rPr>
  </w:style>
  <w:style w:type="paragraph" w:customStyle="1" w:styleId="footerL">
    <w:name w:val="footerL"/>
    <w:rsid w:val="00D85FF6"/>
    <w:pPr>
      <w:pBdr>
        <w:top w:val="single" w:sz="4" w:space="1" w:color="auto"/>
      </w:pBdr>
      <w:spacing w:before="240"/>
    </w:pPr>
    <w:rPr>
      <w:rFonts w:ascii="Arial" w:eastAsia="Times New Roman" w:hAnsi="Arial" w:cs="Times New Roman"/>
      <w:b/>
      <w:color w:val="000000"/>
      <w:sz w:val="18"/>
      <w:szCs w:val="20"/>
    </w:rPr>
  </w:style>
  <w:style w:type="paragraph" w:customStyle="1" w:styleId="footerR">
    <w:name w:val="footerR"/>
    <w:autoRedefine/>
    <w:qFormat/>
    <w:rsid w:val="001A127F"/>
    <w:pPr>
      <w:pBdr>
        <w:top w:val="single" w:sz="4" w:space="1" w:color="auto"/>
      </w:pBdr>
      <w:spacing w:before="240"/>
      <w:jc w:val="right"/>
    </w:pPr>
    <w:rPr>
      <w:rFonts w:eastAsia="Times New Roman" w:cs="Times New Roman"/>
      <w:b/>
      <w:sz w:val="24"/>
      <w:szCs w:val="20"/>
    </w:rPr>
  </w:style>
  <w:style w:type="character" w:customStyle="1" w:styleId="headerproductnumber">
    <w:name w:val="header product number"/>
    <w:basedOn w:val="DefaultParagraphFont"/>
    <w:rsid w:val="00D85FF6"/>
  </w:style>
  <w:style w:type="paragraph" w:customStyle="1" w:styleId="oddevenhead">
    <w:name w:val="oddevenhead"/>
    <w:rsid w:val="00D85FF6"/>
    <w:pPr>
      <w:tabs>
        <w:tab w:val="right" w:pos="9000"/>
      </w:tabs>
      <w:spacing w:after="480"/>
    </w:pPr>
    <w:rPr>
      <w:rFonts w:ascii="Book Antiqua" w:eastAsia="Times New Roman" w:hAnsi="Book Antiqua" w:cs="Times New Roman"/>
      <w:b/>
      <w:sz w:val="16"/>
      <w:szCs w:val="20"/>
    </w:rPr>
  </w:style>
  <w:style w:type="paragraph" w:customStyle="1" w:styleId="h1">
    <w:name w:val="h1"/>
    <w:next w:val="normaltext"/>
    <w:qFormat/>
    <w:rsid w:val="00D85FF6"/>
    <w:pPr>
      <w:keepNext/>
      <w:keepLines/>
      <w:spacing w:before="360" w:after="180"/>
      <w:outlineLvl w:val="1"/>
    </w:pPr>
    <w:rPr>
      <w:rFonts w:ascii="Book Antiqua" w:eastAsia="Times New Roman" w:hAnsi="Book Antiqua" w:cs="Times New Roman"/>
      <w:b/>
      <w:color w:val="000000"/>
      <w:sz w:val="26"/>
      <w:szCs w:val="20"/>
    </w:rPr>
  </w:style>
  <w:style w:type="paragraph" w:customStyle="1" w:styleId="h2">
    <w:name w:val="h2"/>
    <w:next w:val="normaltext"/>
    <w:qFormat/>
    <w:rsid w:val="00D85FF6"/>
    <w:pPr>
      <w:keepNext/>
      <w:keepLines/>
      <w:spacing w:before="200" w:after="180"/>
      <w:outlineLvl w:val="2"/>
    </w:pPr>
    <w:rPr>
      <w:rFonts w:ascii="Book Antiqua" w:eastAsia="Times New Roman" w:hAnsi="Book Antiqua" w:cs="Times New Roman"/>
      <w:i/>
      <w:color w:val="000000"/>
      <w:sz w:val="24"/>
      <w:szCs w:val="20"/>
    </w:rPr>
  </w:style>
  <w:style w:type="paragraph" w:customStyle="1" w:styleId="normaltext">
    <w:name w:val="normal text"/>
    <w:link w:val="normaltextChar"/>
    <w:qFormat/>
    <w:rsid w:val="00D85FF6"/>
    <w:pPr>
      <w:spacing w:after="180"/>
      <w:ind w:firstLine="288"/>
      <w:jc w:val="both"/>
    </w:pPr>
    <w:rPr>
      <w:rFonts w:ascii="Book Antiqua" w:eastAsia="Times New Roman" w:hAnsi="Book Antiqua" w:cs="Times New Roman"/>
      <w:color w:val="000000"/>
      <w:sz w:val="20"/>
      <w:szCs w:val="20"/>
    </w:rPr>
  </w:style>
  <w:style w:type="paragraph" w:customStyle="1" w:styleId="casetype">
    <w:name w:val="case type"/>
    <w:qFormat/>
    <w:rsid w:val="00D85FF6"/>
    <w:pPr>
      <w:spacing w:before="300" w:after="80" w:line="200" w:lineRule="exact"/>
    </w:pPr>
    <w:rPr>
      <w:rFonts w:ascii="Arial" w:eastAsia="Times New Roman" w:hAnsi="Arial" w:cs="Arial"/>
      <w:b/>
      <w:caps/>
      <w:color w:val="000000"/>
      <w:spacing w:val="20"/>
      <w:sz w:val="18"/>
      <w:szCs w:val="20"/>
    </w:rPr>
  </w:style>
  <w:style w:type="paragraph" w:customStyle="1" w:styleId="disclaimer">
    <w:name w:val="disclaimer"/>
    <w:basedOn w:val="Normal"/>
    <w:rsid w:val="00D85FF6"/>
    <w:pPr>
      <w:widowControl w:val="0"/>
      <w:spacing w:line="240" w:lineRule="auto"/>
      <w:jc w:val="both"/>
    </w:pPr>
    <w:rPr>
      <w:rFonts w:ascii="Book Antiqua" w:eastAsia="Times New Roman" w:hAnsi="Book Antiqua" w:cs="Times New Roman"/>
      <w:color w:val="000000"/>
      <w:sz w:val="14"/>
      <w:szCs w:val="20"/>
    </w:rPr>
  </w:style>
  <w:style w:type="paragraph" w:customStyle="1" w:styleId="exhibittitle">
    <w:name w:val="exhibit title"/>
    <w:next w:val="normaltext"/>
    <w:rsid w:val="00D85FF6"/>
    <w:pPr>
      <w:spacing w:after="240"/>
      <w:outlineLvl w:val="1"/>
    </w:pPr>
    <w:rPr>
      <w:rFonts w:ascii="Book Antiqua" w:eastAsia="Times New Roman" w:hAnsi="Book Antiqua" w:cs="Times New Roman"/>
      <w:color w:val="000000"/>
      <w:sz w:val="20"/>
      <w:szCs w:val="20"/>
    </w:rPr>
  </w:style>
  <w:style w:type="paragraph" w:customStyle="1" w:styleId="source">
    <w:name w:val="source"/>
    <w:next w:val="normaltext"/>
    <w:qFormat/>
    <w:rsid w:val="00D85FF6"/>
    <w:pPr>
      <w:tabs>
        <w:tab w:val="left" w:pos="720"/>
      </w:tabs>
      <w:spacing w:before="180" w:after="40"/>
      <w:ind w:left="720" w:hanging="720"/>
      <w:jc w:val="both"/>
    </w:pPr>
    <w:rPr>
      <w:rFonts w:ascii="Book Antiqua" w:eastAsia="Times New Roman" w:hAnsi="Book Antiqua" w:cs="Times New Roman"/>
      <w:color w:val="000000"/>
      <w:sz w:val="16"/>
      <w:szCs w:val="20"/>
    </w:rPr>
  </w:style>
  <w:style w:type="character" w:customStyle="1" w:styleId="sourcelabel">
    <w:name w:val="source label"/>
    <w:rsid w:val="00D85FF6"/>
    <w:rPr>
      <w:b w:val="0"/>
    </w:rPr>
  </w:style>
  <w:style w:type="paragraph" w:customStyle="1" w:styleId="author">
    <w:name w:val="author"/>
    <w:qFormat/>
    <w:rsid w:val="00D85FF6"/>
    <w:pPr>
      <w:spacing w:line="260" w:lineRule="exact"/>
    </w:pPr>
    <w:rPr>
      <w:rFonts w:ascii="Book Antiqua" w:eastAsia="Times New Roman" w:hAnsi="Book Antiqua" w:cs="Times New Roman"/>
      <w:caps/>
      <w:color w:val="000000"/>
      <w:spacing w:val="20"/>
      <w:sz w:val="12"/>
      <w:szCs w:val="20"/>
    </w:rPr>
  </w:style>
  <w:style w:type="paragraph" w:customStyle="1" w:styleId="h4">
    <w:name w:val="h4"/>
    <w:next w:val="normaltext"/>
    <w:rsid w:val="00D85FF6"/>
    <w:pPr>
      <w:spacing w:after="180"/>
      <w:ind w:firstLine="288"/>
      <w:outlineLvl w:val="4"/>
    </w:pPr>
    <w:rPr>
      <w:rFonts w:ascii="Book Antiqua" w:eastAsia="Times New Roman" w:hAnsi="Book Antiqua" w:cs="Times New Roman"/>
      <w:color w:val="000000"/>
      <w:sz w:val="20"/>
      <w:szCs w:val="20"/>
    </w:rPr>
  </w:style>
  <w:style w:type="character" w:customStyle="1" w:styleId="h4titletext">
    <w:name w:val="h4 title text"/>
    <w:rsid w:val="00D85FF6"/>
    <w:rPr>
      <w:b/>
      <w:i/>
      <w:sz w:val="20"/>
    </w:rPr>
  </w:style>
  <w:style w:type="paragraph" w:customStyle="1" w:styleId="picture">
    <w:name w:val="picture"/>
    <w:next w:val="normaltext"/>
    <w:qFormat/>
    <w:rsid w:val="00D85FF6"/>
    <w:rPr>
      <w:rFonts w:ascii="Book Antiqua" w:eastAsia="Times New Roman" w:hAnsi="Book Antiqua" w:cs="Times New Roman"/>
      <w:color w:val="000000"/>
      <w:sz w:val="20"/>
      <w:szCs w:val="20"/>
    </w:rPr>
  </w:style>
  <w:style w:type="paragraph" w:styleId="Footer">
    <w:name w:val="footer"/>
    <w:basedOn w:val="Normal"/>
    <w:link w:val="FooterChar"/>
    <w:uiPriority w:val="99"/>
    <w:unhideWhenUsed/>
    <w:rsid w:val="00D85FF6"/>
    <w:pPr>
      <w:tabs>
        <w:tab w:val="center" w:pos="4680"/>
        <w:tab w:val="right" w:pos="9360"/>
      </w:tabs>
      <w:spacing w:line="240" w:lineRule="auto"/>
    </w:pPr>
  </w:style>
  <w:style w:type="character" w:customStyle="1" w:styleId="FooterChar">
    <w:name w:val="Footer Char"/>
    <w:basedOn w:val="DefaultParagraphFont"/>
    <w:link w:val="Footer"/>
    <w:uiPriority w:val="99"/>
    <w:rsid w:val="00D85FF6"/>
  </w:style>
  <w:style w:type="paragraph" w:customStyle="1" w:styleId="Chaptertitle">
    <w:name w:val="Chaptertitle"/>
    <w:basedOn w:val="Normal"/>
    <w:next w:val="Normal"/>
    <w:link w:val="ChaptertitleChar"/>
    <w:autoRedefine/>
    <w:qFormat/>
    <w:rsid w:val="00A17D9B"/>
    <w:pPr>
      <w:spacing w:before="240" w:after="480"/>
      <w:jc w:val="center"/>
    </w:pPr>
    <w:rPr>
      <w:b/>
      <w:sz w:val="40"/>
    </w:rPr>
  </w:style>
  <w:style w:type="character" w:customStyle="1" w:styleId="ChaptertitleChar">
    <w:name w:val="Chaptertitle Char"/>
    <w:basedOn w:val="DefaultParagraphFont"/>
    <w:link w:val="Chaptertitle"/>
    <w:rsid w:val="00A17D9B"/>
    <w:rPr>
      <w:b/>
      <w:sz w:val="40"/>
    </w:rPr>
  </w:style>
  <w:style w:type="paragraph" w:customStyle="1" w:styleId="SubtilteB">
    <w:name w:val="SubtilteB"/>
    <w:basedOn w:val="Normal"/>
    <w:next w:val="Normal"/>
    <w:autoRedefine/>
    <w:uiPriority w:val="99"/>
    <w:qFormat/>
    <w:rsid w:val="00B66355"/>
    <w:pPr>
      <w:keepNext/>
      <w:tabs>
        <w:tab w:val="left" w:pos="720"/>
      </w:tabs>
      <w:jc w:val="center"/>
    </w:pPr>
    <w:rPr>
      <w:rFonts w:eastAsia="Calibri" w:cs="Times New Roman"/>
      <w:b/>
      <w:caps/>
      <w:sz w:val="28"/>
      <w:szCs w:val="28"/>
      <w:lang w:val="en-GB"/>
    </w:rPr>
  </w:style>
  <w:style w:type="character" w:styleId="LineNumber">
    <w:name w:val="line number"/>
    <w:basedOn w:val="DefaultParagraphFont"/>
    <w:uiPriority w:val="99"/>
    <w:semiHidden/>
    <w:unhideWhenUsed/>
    <w:rsid w:val="00D6092D"/>
  </w:style>
  <w:style w:type="character" w:customStyle="1" w:styleId="st">
    <w:name w:val="st"/>
    <w:basedOn w:val="DefaultParagraphFont"/>
    <w:rsid w:val="00D66A60"/>
  </w:style>
  <w:style w:type="paragraph" w:customStyle="1" w:styleId="MaterialHeading">
    <w:name w:val="Material Heading"/>
    <w:basedOn w:val="Normal"/>
    <w:uiPriority w:val="99"/>
    <w:rsid w:val="001A127F"/>
    <w:pPr>
      <w:ind w:firstLine="720"/>
      <w:jc w:val="center"/>
    </w:pPr>
    <w:rPr>
      <w:rFonts w:ascii="Calibri" w:eastAsia="Calibri" w:hAnsi="Calibri" w:cs="Times New Roman"/>
      <w:b/>
      <w:szCs w:val="24"/>
      <w:lang w:val="en-GB"/>
    </w:rPr>
  </w:style>
  <w:style w:type="paragraph" w:customStyle="1" w:styleId="SubtitleC">
    <w:name w:val="Subtitle C"/>
    <w:basedOn w:val="Normal"/>
    <w:next w:val="NormalIndent"/>
    <w:autoRedefine/>
    <w:uiPriority w:val="99"/>
    <w:qFormat/>
    <w:rsid w:val="00E65FFB"/>
    <w:pPr>
      <w:keepNext/>
      <w:tabs>
        <w:tab w:val="left" w:pos="964"/>
        <w:tab w:val="left" w:pos="1072"/>
      </w:tabs>
      <w:jc w:val="center"/>
    </w:pPr>
    <w:rPr>
      <w:rFonts w:eastAsia="Calibri" w:cs="Times New Roman"/>
      <w:b/>
      <w:sz w:val="28"/>
      <w:szCs w:val="24"/>
    </w:rPr>
  </w:style>
  <w:style w:type="paragraph" w:styleId="NormalIndent">
    <w:name w:val="Normal Indent"/>
    <w:basedOn w:val="Normal"/>
    <w:uiPriority w:val="99"/>
    <w:semiHidden/>
    <w:unhideWhenUsed/>
    <w:rsid w:val="00E65FFB"/>
    <w:pPr>
      <w:ind w:left="720"/>
    </w:pPr>
  </w:style>
  <w:style w:type="character" w:styleId="CommentReference">
    <w:name w:val="annotation reference"/>
    <w:basedOn w:val="DefaultParagraphFont"/>
    <w:uiPriority w:val="99"/>
    <w:semiHidden/>
    <w:unhideWhenUsed/>
    <w:rsid w:val="00E80B15"/>
    <w:rPr>
      <w:sz w:val="16"/>
      <w:szCs w:val="16"/>
    </w:rPr>
  </w:style>
  <w:style w:type="paragraph" w:styleId="CommentText">
    <w:name w:val="annotation text"/>
    <w:basedOn w:val="Normal"/>
    <w:link w:val="CommentTextChar"/>
    <w:uiPriority w:val="99"/>
    <w:semiHidden/>
    <w:unhideWhenUsed/>
    <w:rsid w:val="00E80B15"/>
    <w:pPr>
      <w:spacing w:line="240" w:lineRule="auto"/>
    </w:pPr>
    <w:rPr>
      <w:sz w:val="20"/>
      <w:szCs w:val="20"/>
    </w:rPr>
  </w:style>
  <w:style w:type="character" w:customStyle="1" w:styleId="CommentTextChar">
    <w:name w:val="Comment Text Char"/>
    <w:basedOn w:val="DefaultParagraphFont"/>
    <w:link w:val="CommentText"/>
    <w:uiPriority w:val="99"/>
    <w:semiHidden/>
    <w:rsid w:val="00E80B15"/>
    <w:rPr>
      <w:sz w:val="20"/>
      <w:szCs w:val="20"/>
    </w:rPr>
  </w:style>
  <w:style w:type="paragraph" w:styleId="CommentSubject">
    <w:name w:val="annotation subject"/>
    <w:basedOn w:val="CommentText"/>
    <w:next w:val="CommentText"/>
    <w:link w:val="CommentSubjectChar"/>
    <w:uiPriority w:val="99"/>
    <w:semiHidden/>
    <w:unhideWhenUsed/>
    <w:rsid w:val="00E80B15"/>
    <w:rPr>
      <w:b/>
      <w:bCs/>
    </w:rPr>
  </w:style>
  <w:style w:type="character" w:customStyle="1" w:styleId="CommentSubjectChar">
    <w:name w:val="Comment Subject Char"/>
    <w:basedOn w:val="CommentTextChar"/>
    <w:link w:val="CommentSubject"/>
    <w:uiPriority w:val="99"/>
    <w:semiHidden/>
    <w:rsid w:val="00E80B15"/>
    <w:rPr>
      <w:b/>
      <w:bCs/>
      <w:sz w:val="20"/>
      <w:szCs w:val="20"/>
    </w:rPr>
  </w:style>
  <w:style w:type="character" w:styleId="Emphasis">
    <w:name w:val="Emphasis"/>
    <w:basedOn w:val="DefaultParagraphFont"/>
    <w:uiPriority w:val="20"/>
    <w:qFormat/>
    <w:rsid w:val="00445793"/>
    <w:rPr>
      <w:i/>
      <w:iCs/>
    </w:rPr>
  </w:style>
  <w:style w:type="paragraph" w:customStyle="1" w:styleId="Exhibitcaption">
    <w:name w:val="Exhibit caption"/>
    <w:basedOn w:val="normaltext"/>
    <w:link w:val="ExhibitcaptionChar"/>
    <w:autoRedefine/>
    <w:qFormat/>
    <w:rsid w:val="008D7322"/>
    <w:pPr>
      <w:spacing w:after="0"/>
      <w:ind w:firstLine="0"/>
      <w:jc w:val="left"/>
    </w:pPr>
    <w:rPr>
      <w:rFonts w:asciiTheme="minorHAnsi" w:hAnsiTheme="minorHAnsi"/>
      <w:sz w:val="24"/>
      <w:szCs w:val="24"/>
    </w:rPr>
  </w:style>
  <w:style w:type="character" w:customStyle="1" w:styleId="Heading1Char">
    <w:name w:val="Heading 1 Char"/>
    <w:basedOn w:val="DefaultParagraphFont"/>
    <w:link w:val="Heading1"/>
    <w:uiPriority w:val="9"/>
    <w:rsid w:val="00B2659C"/>
    <w:rPr>
      <w:rFonts w:asciiTheme="majorHAnsi" w:eastAsiaTheme="majorEastAsia" w:hAnsiTheme="majorHAnsi" w:cstheme="majorBidi"/>
      <w:b/>
      <w:bCs/>
      <w:color w:val="2E74B5" w:themeColor="accent1" w:themeShade="BF"/>
      <w:sz w:val="28"/>
      <w:szCs w:val="28"/>
    </w:rPr>
  </w:style>
  <w:style w:type="character" w:customStyle="1" w:styleId="normaltextChar">
    <w:name w:val="normal text Char"/>
    <w:basedOn w:val="DefaultParagraphFont"/>
    <w:link w:val="normaltext"/>
    <w:rsid w:val="0041168A"/>
    <w:rPr>
      <w:rFonts w:ascii="Book Antiqua" w:eastAsia="Times New Roman" w:hAnsi="Book Antiqua" w:cs="Times New Roman"/>
      <w:color w:val="000000"/>
      <w:sz w:val="20"/>
      <w:szCs w:val="20"/>
    </w:rPr>
  </w:style>
  <w:style w:type="character" w:customStyle="1" w:styleId="ExhibitcaptionChar">
    <w:name w:val="Exhibit caption Char"/>
    <w:basedOn w:val="normaltextChar"/>
    <w:link w:val="Exhibitcaption"/>
    <w:rsid w:val="008D7322"/>
    <w:rPr>
      <w:rFonts w:ascii="Book Antiqua" w:eastAsia="Times New Roman" w:hAnsi="Book Antiqua" w:cs="Times New Roman"/>
      <w:color w:val="000000"/>
      <w:sz w:val="24"/>
      <w:szCs w:val="24"/>
    </w:rPr>
  </w:style>
  <w:style w:type="character" w:customStyle="1" w:styleId="Heading2Char">
    <w:name w:val="Heading 2 Char"/>
    <w:basedOn w:val="DefaultParagraphFont"/>
    <w:link w:val="Heading2"/>
    <w:uiPriority w:val="9"/>
    <w:semiHidden/>
    <w:rsid w:val="00B2659C"/>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B2659C"/>
    <w:rPr>
      <w:rFonts w:asciiTheme="majorHAnsi" w:eastAsiaTheme="majorEastAsia" w:hAnsiTheme="majorHAnsi" w:cstheme="majorBidi"/>
      <w:b/>
      <w:bCs/>
      <w:color w:val="5B9BD5" w:themeColor="accent1"/>
      <w:sz w:val="24"/>
    </w:rPr>
  </w:style>
  <w:style w:type="paragraph" w:styleId="TOC1">
    <w:name w:val="toc 1"/>
    <w:basedOn w:val="Normal"/>
    <w:next w:val="Normal"/>
    <w:autoRedefine/>
    <w:uiPriority w:val="39"/>
    <w:unhideWhenUsed/>
    <w:rsid w:val="00B2659C"/>
    <w:pPr>
      <w:spacing w:before="240" w:after="120"/>
    </w:pPr>
    <w:rPr>
      <w:b/>
      <w:bCs/>
      <w:sz w:val="20"/>
      <w:szCs w:val="20"/>
    </w:rPr>
  </w:style>
  <w:style w:type="paragraph" w:styleId="TOC2">
    <w:name w:val="toc 2"/>
    <w:basedOn w:val="Normal"/>
    <w:next w:val="Normal"/>
    <w:autoRedefine/>
    <w:uiPriority w:val="39"/>
    <w:unhideWhenUsed/>
    <w:rsid w:val="00B2659C"/>
    <w:pPr>
      <w:spacing w:before="120"/>
      <w:ind w:left="240"/>
    </w:pPr>
    <w:rPr>
      <w:i/>
      <w:iCs/>
      <w:sz w:val="20"/>
      <w:szCs w:val="20"/>
    </w:rPr>
  </w:style>
  <w:style w:type="paragraph" w:styleId="TOC3">
    <w:name w:val="toc 3"/>
    <w:basedOn w:val="Normal"/>
    <w:next w:val="Normal"/>
    <w:autoRedefine/>
    <w:uiPriority w:val="39"/>
    <w:unhideWhenUsed/>
    <w:rsid w:val="00B2659C"/>
    <w:pPr>
      <w:ind w:left="480"/>
    </w:pPr>
    <w:rPr>
      <w:sz w:val="20"/>
      <w:szCs w:val="20"/>
    </w:rPr>
  </w:style>
  <w:style w:type="paragraph" w:styleId="TOC4">
    <w:name w:val="toc 4"/>
    <w:basedOn w:val="Normal"/>
    <w:next w:val="Normal"/>
    <w:autoRedefine/>
    <w:uiPriority w:val="39"/>
    <w:unhideWhenUsed/>
    <w:rsid w:val="00B2659C"/>
    <w:pPr>
      <w:ind w:left="720"/>
    </w:pPr>
    <w:rPr>
      <w:sz w:val="20"/>
      <w:szCs w:val="20"/>
    </w:rPr>
  </w:style>
  <w:style w:type="paragraph" w:styleId="TOC5">
    <w:name w:val="toc 5"/>
    <w:basedOn w:val="Normal"/>
    <w:next w:val="Normal"/>
    <w:autoRedefine/>
    <w:uiPriority w:val="39"/>
    <w:unhideWhenUsed/>
    <w:rsid w:val="00B2659C"/>
    <w:pPr>
      <w:ind w:left="960"/>
    </w:pPr>
    <w:rPr>
      <w:sz w:val="20"/>
      <w:szCs w:val="20"/>
    </w:rPr>
  </w:style>
  <w:style w:type="paragraph" w:styleId="TOC6">
    <w:name w:val="toc 6"/>
    <w:basedOn w:val="Normal"/>
    <w:next w:val="Normal"/>
    <w:autoRedefine/>
    <w:uiPriority w:val="39"/>
    <w:unhideWhenUsed/>
    <w:rsid w:val="00B2659C"/>
    <w:pPr>
      <w:ind w:left="1200"/>
    </w:pPr>
    <w:rPr>
      <w:sz w:val="20"/>
      <w:szCs w:val="20"/>
    </w:rPr>
  </w:style>
  <w:style w:type="paragraph" w:styleId="TOC7">
    <w:name w:val="toc 7"/>
    <w:basedOn w:val="Normal"/>
    <w:next w:val="Normal"/>
    <w:autoRedefine/>
    <w:uiPriority w:val="39"/>
    <w:unhideWhenUsed/>
    <w:rsid w:val="00B2659C"/>
    <w:pPr>
      <w:ind w:left="1440"/>
    </w:pPr>
    <w:rPr>
      <w:sz w:val="20"/>
      <w:szCs w:val="20"/>
    </w:rPr>
  </w:style>
  <w:style w:type="paragraph" w:styleId="TOC8">
    <w:name w:val="toc 8"/>
    <w:basedOn w:val="Normal"/>
    <w:next w:val="Normal"/>
    <w:autoRedefine/>
    <w:uiPriority w:val="39"/>
    <w:unhideWhenUsed/>
    <w:rsid w:val="00B2659C"/>
    <w:pPr>
      <w:ind w:left="1680"/>
    </w:pPr>
    <w:rPr>
      <w:sz w:val="20"/>
      <w:szCs w:val="20"/>
    </w:rPr>
  </w:style>
  <w:style w:type="paragraph" w:styleId="TOC9">
    <w:name w:val="toc 9"/>
    <w:basedOn w:val="Normal"/>
    <w:next w:val="Normal"/>
    <w:autoRedefine/>
    <w:uiPriority w:val="39"/>
    <w:unhideWhenUsed/>
    <w:rsid w:val="00B2659C"/>
    <w:pPr>
      <w:ind w:left="1920"/>
    </w:pPr>
    <w:rPr>
      <w:sz w:val="20"/>
      <w:szCs w:val="20"/>
    </w:rPr>
  </w:style>
  <w:style w:type="character" w:customStyle="1" w:styleId="Heading4Char">
    <w:name w:val="Heading 4 Char"/>
    <w:basedOn w:val="DefaultParagraphFont"/>
    <w:link w:val="Heading4"/>
    <w:uiPriority w:val="9"/>
    <w:semiHidden/>
    <w:rsid w:val="00B2659C"/>
    <w:rPr>
      <w:rFonts w:asciiTheme="majorHAnsi" w:eastAsiaTheme="majorEastAsia" w:hAnsiTheme="majorHAnsi" w:cstheme="majorBidi"/>
      <w:b/>
      <w:bCs/>
      <w:i/>
      <w:iCs/>
      <w:color w:val="5B9BD5" w:themeColor="accent1"/>
      <w:sz w:val="24"/>
    </w:rPr>
  </w:style>
  <w:style w:type="paragraph" w:styleId="NormalWeb">
    <w:name w:val="Normal (Web)"/>
    <w:basedOn w:val="Normal"/>
    <w:uiPriority w:val="99"/>
    <w:semiHidden/>
    <w:unhideWhenUsed/>
    <w:rsid w:val="001C6A9B"/>
    <w:pPr>
      <w:spacing w:before="100" w:beforeAutospacing="1" w:after="100" w:afterAutospacing="1" w:line="240" w:lineRule="auto"/>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44A"/>
    <w:pPr>
      <w:spacing w:line="480" w:lineRule="auto"/>
    </w:pPr>
    <w:rPr>
      <w:sz w:val="24"/>
    </w:rPr>
  </w:style>
  <w:style w:type="paragraph" w:styleId="Heading1">
    <w:name w:val="heading 1"/>
    <w:basedOn w:val="Normal"/>
    <w:next w:val="Normal"/>
    <w:link w:val="Heading1Char"/>
    <w:uiPriority w:val="9"/>
    <w:qFormat/>
    <w:rsid w:val="00B2659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B2659C"/>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B2659C"/>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2659C"/>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B36"/>
    <w:pPr>
      <w:spacing w:line="240" w:lineRule="auto"/>
      <w:ind w:left="720"/>
      <w:contextualSpacing/>
    </w:pPr>
    <w:rPr>
      <w:rFonts w:ascii="Calibri" w:hAnsi="Calibri" w:cs="Times New Roman"/>
    </w:rPr>
  </w:style>
  <w:style w:type="character" w:styleId="Hyperlink">
    <w:name w:val="Hyperlink"/>
    <w:basedOn w:val="DefaultParagraphFont"/>
    <w:unhideWhenUsed/>
    <w:rsid w:val="00262676"/>
    <w:rPr>
      <w:color w:val="0563C1" w:themeColor="hyperlink"/>
      <w:u w:val="single"/>
    </w:rPr>
  </w:style>
  <w:style w:type="character" w:customStyle="1" w:styleId="watch-title">
    <w:name w:val="watch-title"/>
    <w:basedOn w:val="DefaultParagraphFont"/>
    <w:rsid w:val="00661143"/>
  </w:style>
  <w:style w:type="paragraph" w:styleId="BalloonText">
    <w:name w:val="Balloon Text"/>
    <w:basedOn w:val="Normal"/>
    <w:link w:val="BalloonTextChar"/>
    <w:uiPriority w:val="99"/>
    <w:semiHidden/>
    <w:unhideWhenUsed/>
    <w:rsid w:val="009A02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292"/>
    <w:rPr>
      <w:rFonts w:ascii="Segoe UI" w:hAnsi="Segoe UI" w:cs="Segoe UI"/>
      <w:sz w:val="18"/>
      <w:szCs w:val="18"/>
    </w:rPr>
  </w:style>
  <w:style w:type="character" w:customStyle="1" w:styleId="exhibittitlelabel">
    <w:name w:val="exhibit title label"/>
    <w:basedOn w:val="DefaultParagraphFont"/>
    <w:uiPriority w:val="1"/>
    <w:rsid w:val="00D85FF6"/>
    <w:rPr>
      <w:b/>
    </w:rPr>
  </w:style>
  <w:style w:type="paragraph" w:styleId="Header">
    <w:name w:val="header"/>
    <w:basedOn w:val="Normal"/>
    <w:link w:val="HeaderChar"/>
    <w:semiHidden/>
    <w:rsid w:val="00D85FF6"/>
    <w:pPr>
      <w:spacing w:before="20" w:after="60" w:line="240" w:lineRule="auto"/>
    </w:pPr>
    <w:rPr>
      <w:rFonts w:ascii="Arial" w:eastAsia="Times New Roman" w:hAnsi="Arial" w:cs="Times New Roman"/>
      <w:b/>
      <w:caps/>
      <w:color w:val="000000"/>
      <w:spacing w:val="22"/>
      <w:sz w:val="21"/>
      <w:szCs w:val="20"/>
    </w:rPr>
  </w:style>
  <w:style w:type="character" w:customStyle="1" w:styleId="HeaderChar">
    <w:name w:val="Header Char"/>
    <w:basedOn w:val="DefaultParagraphFont"/>
    <w:link w:val="Header"/>
    <w:semiHidden/>
    <w:rsid w:val="00D85FF6"/>
    <w:rPr>
      <w:rFonts w:ascii="Arial" w:eastAsia="Times New Roman" w:hAnsi="Arial" w:cs="Times New Roman"/>
      <w:b/>
      <w:caps/>
      <w:color w:val="000000"/>
      <w:spacing w:val="22"/>
      <w:sz w:val="21"/>
      <w:szCs w:val="20"/>
    </w:rPr>
  </w:style>
  <w:style w:type="paragraph" w:customStyle="1" w:styleId="casetitle">
    <w:name w:val="case title"/>
    <w:next w:val="normaltext"/>
    <w:qFormat/>
    <w:rsid w:val="00D85FF6"/>
    <w:pPr>
      <w:keepNext/>
      <w:keepLines/>
      <w:spacing w:before="240" w:after="380"/>
      <w:outlineLvl w:val="0"/>
    </w:pPr>
    <w:rPr>
      <w:rFonts w:ascii="Book Antiqua" w:eastAsia="Times New Roman" w:hAnsi="Book Antiqua" w:cs="Times New Roman"/>
      <w:b/>
      <w:color w:val="000000"/>
      <w:sz w:val="38"/>
      <w:szCs w:val="20"/>
    </w:rPr>
  </w:style>
  <w:style w:type="paragraph" w:customStyle="1" w:styleId="footerL">
    <w:name w:val="footerL"/>
    <w:rsid w:val="00D85FF6"/>
    <w:pPr>
      <w:pBdr>
        <w:top w:val="single" w:sz="4" w:space="1" w:color="auto"/>
      </w:pBdr>
      <w:spacing w:before="240"/>
    </w:pPr>
    <w:rPr>
      <w:rFonts w:ascii="Arial" w:eastAsia="Times New Roman" w:hAnsi="Arial" w:cs="Times New Roman"/>
      <w:b/>
      <w:color w:val="000000"/>
      <w:sz w:val="18"/>
      <w:szCs w:val="20"/>
    </w:rPr>
  </w:style>
  <w:style w:type="paragraph" w:customStyle="1" w:styleId="footerR">
    <w:name w:val="footerR"/>
    <w:autoRedefine/>
    <w:qFormat/>
    <w:rsid w:val="001A127F"/>
    <w:pPr>
      <w:pBdr>
        <w:top w:val="single" w:sz="4" w:space="1" w:color="auto"/>
      </w:pBdr>
      <w:spacing w:before="240"/>
      <w:jc w:val="right"/>
    </w:pPr>
    <w:rPr>
      <w:rFonts w:eastAsia="Times New Roman" w:cs="Times New Roman"/>
      <w:b/>
      <w:sz w:val="24"/>
      <w:szCs w:val="20"/>
    </w:rPr>
  </w:style>
  <w:style w:type="character" w:customStyle="1" w:styleId="headerproductnumber">
    <w:name w:val="header product number"/>
    <w:basedOn w:val="DefaultParagraphFont"/>
    <w:rsid w:val="00D85FF6"/>
  </w:style>
  <w:style w:type="paragraph" w:customStyle="1" w:styleId="oddevenhead">
    <w:name w:val="oddevenhead"/>
    <w:rsid w:val="00D85FF6"/>
    <w:pPr>
      <w:tabs>
        <w:tab w:val="right" w:pos="9000"/>
      </w:tabs>
      <w:spacing w:after="480"/>
    </w:pPr>
    <w:rPr>
      <w:rFonts w:ascii="Book Antiqua" w:eastAsia="Times New Roman" w:hAnsi="Book Antiqua" w:cs="Times New Roman"/>
      <w:b/>
      <w:sz w:val="16"/>
      <w:szCs w:val="20"/>
    </w:rPr>
  </w:style>
  <w:style w:type="paragraph" w:customStyle="1" w:styleId="h1">
    <w:name w:val="h1"/>
    <w:next w:val="normaltext"/>
    <w:qFormat/>
    <w:rsid w:val="00D85FF6"/>
    <w:pPr>
      <w:keepNext/>
      <w:keepLines/>
      <w:spacing w:before="360" w:after="180"/>
      <w:outlineLvl w:val="1"/>
    </w:pPr>
    <w:rPr>
      <w:rFonts w:ascii="Book Antiqua" w:eastAsia="Times New Roman" w:hAnsi="Book Antiqua" w:cs="Times New Roman"/>
      <w:b/>
      <w:color w:val="000000"/>
      <w:sz w:val="26"/>
      <w:szCs w:val="20"/>
    </w:rPr>
  </w:style>
  <w:style w:type="paragraph" w:customStyle="1" w:styleId="h2">
    <w:name w:val="h2"/>
    <w:next w:val="normaltext"/>
    <w:qFormat/>
    <w:rsid w:val="00D85FF6"/>
    <w:pPr>
      <w:keepNext/>
      <w:keepLines/>
      <w:spacing w:before="200" w:after="180"/>
      <w:outlineLvl w:val="2"/>
    </w:pPr>
    <w:rPr>
      <w:rFonts w:ascii="Book Antiqua" w:eastAsia="Times New Roman" w:hAnsi="Book Antiqua" w:cs="Times New Roman"/>
      <w:i/>
      <w:color w:val="000000"/>
      <w:sz w:val="24"/>
      <w:szCs w:val="20"/>
    </w:rPr>
  </w:style>
  <w:style w:type="paragraph" w:customStyle="1" w:styleId="normaltext">
    <w:name w:val="normal text"/>
    <w:link w:val="normaltextChar"/>
    <w:qFormat/>
    <w:rsid w:val="00D85FF6"/>
    <w:pPr>
      <w:spacing w:after="180"/>
      <w:ind w:firstLine="288"/>
      <w:jc w:val="both"/>
    </w:pPr>
    <w:rPr>
      <w:rFonts w:ascii="Book Antiqua" w:eastAsia="Times New Roman" w:hAnsi="Book Antiqua" w:cs="Times New Roman"/>
      <w:color w:val="000000"/>
      <w:sz w:val="20"/>
      <w:szCs w:val="20"/>
    </w:rPr>
  </w:style>
  <w:style w:type="paragraph" w:customStyle="1" w:styleId="casetype">
    <w:name w:val="case type"/>
    <w:qFormat/>
    <w:rsid w:val="00D85FF6"/>
    <w:pPr>
      <w:spacing w:before="300" w:after="80" w:line="200" w:lineRule="exact"/>
    </w:pPr>
    <w:rPr>
      <w:rFonts w:ascii="Arial" w:eastAsia="Times New Roman" w:hAnsi="Arial" w:cs="Arial"/>
      <w:b/>
      <w:caps/>
      <w:color w:val="000000"/>
      <w:spacing w:val="20"/>
      <w:sz w:val="18"/>
      <w:szCs w:val="20"/>
    </w:rPr>
  </w:style>
  <w:style w:type="paragraph" w:customStyle="1" w:styleId="disclaimer">
    <w:name w:val="disclaimer"/>
    <w:basedOn w:val="Normal"/>
    <w:rsid w:val="00D85FF6"/>
    <w:pPr>
      <w:widowControl w:val="0"/>
      <w:spacing w:line="240" w:lineRule="auto"/>
      <w:jc w:val="both"/>
    </w:pPr>
    <w:rPr>
      <w:rFonts w:ascii="Book Antiqua" w:eastAsia="Times New Roman" w:hAnsi="Book Antiqua" w:cs="Times New Roman"/>
      <w:color w:val="000000"/>
      <w:sz w:val="14"/>
      <w:szCs w:val="20"/>
    </w:rPr>
  </w:style>
  <w:style w:type="paragraph" w:customStyle="1" w:styleId="exhibittitle">
    <w:name w:val="exhibit title"/>
    <w:next w:val="normaltext"/>
    <w:rsid w:val="00D85FF6"/>
    <w:pPr>
      <w:spacing w:after="240"/>
      <w:outlineLvl w:val="1"/>
    </w:pPr>
    <w:rPr>
      <w:rFonts w:ascii="Book Antiqua" w:eastAsia="Times New Roman" w:hAnsi="Book Antiqua" w:cs="Times New Roman"/>
      <w:color w:val="000000"/>
      <w:sz w:val="20"/>
      <w:szCs w:val="20"/>
    </w:rPr>
  </w:style>
  <w:style w:type="paragraph" w:customStyle="1" w:styleId="source">
    <w:name w:val="source"/>
    <w:next w:val="normaltext"/>
    <w:qFormat/>
    <w:rsid w:val="00D85FF6"/>
    <w:pPr>
      <w:tabs>
        <w:tab w:val="left" w:pos="720"/>
      </w:tabs>
      <w:spacing w:before="180" w:after="40"/>
      <w:ind w:left="720" w:hanging="720"/>
      <w:jc w:val="both"/>
    </w:pPr>
    <w:rPr>
      <w:rFonts w:ascii="Book Antiqua" w:eastAsia="Times New Roman" w:hAnsi="Book Antiqua" w:cs="Times New Roman"/>
      <w:color w:val="000000"/>
      <w:sz w:val="16"/>
      <w:szCs w:val="20"/>
    </w:rPr>
  </w:style>
  <w:style w:type="character" w:customStyle="1" w:styleId="sourcelabel">
    <w:name w:val="source label"/>
    <w:rsid w:val="00D85FF6"/>
    <w:rPr>
      <w:b w:val="0"/>
    </w:rPr>
  </w:style>
  <w:style w:type="paragraph" w:customStyle="1" w:styleId="author">
    <w:name w:val="author"/>
    <w:qFormat/>
    <w:rsid w:val="00D85FF6"/>
    <w:pPr>
      <w:spacing w:line="260" w:lineRule="exact"/>
    </w:pPr>
    <w:rPr>
      <w:rFonts w:ascii="Book Antiqua" w:eastAsia="Times New Roman" w:hAnsi="Book Antiqua" w:cs="Times New Roman"/>
      <w:caps/>
      <w:color w:val="000000"/>
      <w:spacing w:val="20"/>
      <w:sz w:val="12"/>
      <w:szCs w:val="20"/>
    </w:rPr>
  </w:style>
  <w:style w:type="paragraph" w:customStyle="1" w:styleId="h4">
    <w:name w:val="h4"/>
    <w:next w:val="normaltext"/>
    <w:rsid w:val="00D85FF6"/>
    <w:pPr>
      <w:spacing w:after="180"/>
      <w:ind w:firstLine="288"/>
      <w:outlineLvl w:val="4"/>
    </w:pPr>
    <w:rPr>
      <w:rFonts w:ascii="Book Antiqua" w:eastAsia="Times New Roman" w:hAnsi="Book Antiqua" w:cs="Times New Roman"/>
      <w:color w:val="000000"/>
      <w:sz w:val="20"/>
      <w:szCs w:val="20"/>
    </w:rPr>
  </w:style>
  <w:style w:type="character" w:customStyle="1" w:styleId="h4titletext">
    <w:name w:val="h4 title text"/>
    <w:rsid w:val="00D85FF6"/>
    <w:rPr>
      <w:b/>
      <w:i/>
      <w:sz w:val="20"/>
    </w:rPr>
  </w:style>
  <w:style w:type="paragraph" w:customStyle="1" w:styleId="picture">
    <w:name w:val="picture"/>
    <w:next w:val="normaltext"/>
    <w:qFormat/>
    <w:rsid w:val="00D85FF6"/>
    <w:rPr>
      <w:rFonts w:ascii="Book Antiqua" w:eastAsia="Times New Roman" w:hAnsi="Book Antiqua" w:cs="Times New Roman"/>
      <w:color w:val="000000"/>
      <w:sz w:val="20"/>
      <w:szCs w:val="20"/>
    </w:rPr>
  </w:style>
  <w:style w:type="paragraph" w:styleId="Footer">
    <w:name w:val="footer"/>
    <w:basedOn w:val="Normal"/>
    <w:link w:val="FooterChar"/>
    <w:uiPriority w:val="99"/>
    <w:unhideWhenUsed/>
    <w:rsid w:val="00D85FF6"/>
    <w:pPr>
      <w:tabs>
        <w:tab w:val="center" w:pos="4680"/>
        <w:tab w:val="right" w:pos="9360"/>
      </w:tabs>
      <w:spacing w:line="240" w:lineRule="auto"/>
    </w:pPr>
  </w:style>
  <w:style w:type="character" w:customStyle="1" w:styleId="FooterChar">
    <w:name w:val="Footer Char"/>
    <w:basedOn w:val="DefaultParagraphFont"/>
    <w:link w:val="Footer"/>
    <w:uiPriority w:val="99"/>
    <w:rsid w:val="00D85FF6"/>
  </w:style>
  <w:style w:type="paragraph" w:customStyle="1" w:styleId="Chaptertitle">
    <w:name w:val="Chaptertitle"/>
    <w:basedOn w:val="Normal"/>
    <w:next w:val="Normal"/>
    <w:link w:val="ChaptertitleChar"/>
    <w:autoRedefine/>
    <w:qFormat/>
    <w:rsid w:val="00A17D9B"/>
    <w:pPr>
      <w:spacing w:before="240" w:after="480"/>
      <w:jc w:val="center"/>
    </w:pPr>
    <w:rPr>
      <w:b/>
      <w:sz w:val="40"/>
    </w:rPr>
  </w:style>
  <w:style w:type="character" w:customStyle="1" w:styleId="ChaptertitleChar">
    <w:name w:val="Chaptertitle Char"/>
    <w:basedOn w:val="DefaultParagraphFont"/>
    <w:link w:val="Chaptertitle"/>
    <w:rsid w:val="00A17D9B"/>
    <w:rPr>
      <w:b/>
      <w:sz w:val="40"/>
    </w:rPr>
  </w:style>
  <w:style w:type="paragraph" w:customStyle="1" w:styleId="SubtilteB">
    <w:name w:val="SubtilteB"/>
    <w:basedOn w:val="Normal"/>
    <w:next w:val="Normal"/>
    <w:autoRedefine/>
    <w:uiPriority w:val="99"/>
    <w:qFormat/>
    <w:rsid w:val="00B66355"/>
    <w:pPr>
      <w:keepNext/>
      <w:tabs>
        <w:tab w:val="left" w:pos="720"/>
      </w:tabs>
      <w:jc w:val="center"/>
    </w:pPr>
    <w:rPr>
      <w:rFonts w:eastAsia="Calibri" w:cs="Times New Roman"/>
      <w:b/>
      <w:caps/>
      <w:sz w:val="28"/>
      <w:szCs w:val="28"/>
      <w:lang w:val="en-GB"/>
    </w:rPr>
  </w:style>
  <w:style w:type="character" w:styleId="LineNumber">
    <w:name w:val="line number"/>
    <w:basedOn w:val="DefaultParagraphFont"/>
    <w:uiPriority w:val="99"/>
    <w:semiHidden/>
    <w:unhideWhenUsed/>
    <w:rsid w:val="00D6092D"/>
  </w:style>
  <w:style w:type="character" w:customStyle="1" w:styleId="st">
    <w:name w:val="st"/>
    <w:basedOn w:val="DefaultParagraphFont"/>
    <w:rsid w:val="00D66A60"/>
  </w:style>
  <w:style w:type="paragraph" w:customStyle="1" w:styleId="MaterialHeading">
    <w:name w:val="Material Heading"/>
    <w:basedOn w:val="Normal"/>
    <w:uiPriority w:val="99"/>
    <w:rsid w:val="001A127F"/>
    <w:pPr>
      <w:ind w:firstLine="720"/>
      <w:jc w:val="center"/>
    </w:pPr>
    <w:rPr>
      <w:rFonts w:ascii="Calibri" w:eastAsia="Calibri" w:hAnsi="Calibri" w:cs="Times New Roman"/>
      <w:b/>
      <w:szCs w:val="24"/>
      <w:lang w:val="en-GB"/>
    </w:rPr>
  </w:style>
  <w:style w:type="paragraph" w:customStyle="1" w:styleId="SubtitleC">
    <w:name w:val="Subtitle C"/>
    <w:basedOn w:val="Normal"/>
    <w:next w:val="NormalIndent"/>
    <w:autoRedefine/>
    <w:uiPriority w:val="99"/>
    <w:qFormat/>
    <w:rsid w:val="00E65FFB"/>
    <w:pPr>
      <w:keepNext/>
      <w:tabs>
        <w:tab w:val="left" w:pos="964"/>
        <w:tab w:val="left" w:pos="1072"/>
      </w:tabs>
      <w:jc w:val="center"/>
    </w:pPr>
    <w:rPr>
      <w:rFonts w:eastAsia="Calibri" w:cs="Times New Roman"/>
      <w:b/>
      <w:sz w:val="28"/>
      <w:szCs w:val="24"/>
    </w:rPr>
  </w:style>
  <w:style w:type="paragraph" w:styleId="NormalIndent">
    <w:name w:val="Normal Indent"/>
    <w:basedOn w:val="Normal"/>
    <w:uiPriority w:val="99"/>
    <w:semiHidden/>
    <w:unhideWhenUsed/>
    <w:rsid w:val="00E65FFB"/>
    <w:pPr>
      <w:ind w:left="720"/>
    </w:pPr>
  </w:style>
  <w:style w:type="character" w:styleId="CommentReference">
    <w:name w:val="annotation reference"/>
    <w:basedOn w:val="DefaultParagraphFont"/>
    <w:uiPriority w:val="99"/>
    <w:semiHidden/>
    <w:unhideWhenUsed/>
    <w:rsid w:val="00E80B15"/>
    <w:rPr>
      <w:sz w:val="16"/>
      <w:szCs w:val="16"/>
    </w:rPr>
  </w:style>
  <w:style w:type="paragraph" w:styleId="CommentText">
    <w:name w:val="annotation text"/>
    <w:basedOn w:val="Normal"/>
    <w:link w:val="CommentTextChar"/>
    <w:uiPriority w:val="99"/>
    <w:semiHidden/>
    <w:unhideWhenUsed/>
    <w:rsid w:val="00E80B15"/>
    <w:pPr>
      <w:spacing w:line="240" w:lineRule="auto"/>
    </w:pPr>
    <w:rPr>
      <w:sz w:val="20"/>
      <w:szCs w:val="20"/>
    </w:rPr>
  </w:style>
  <w:style w:type="character" w:customStyle="1" w:styleId="CommentTextChar">
    <w:name w:val="Comment Text Char"/>
    <w:basedOn w:val="DefaultParagraphFont"/>
    <w:link w:val="CommentText"/>
    <w:uiPriority w:val="99"/>
    <w:semiHidden/>
    <w:rsid w:val="00E80B15"/>
    <w:rPr>
      <w:sz w:val="20"/>
      <w:szCs w:val="20"/>
    </w:rPr>
  </w:style>
  <w:style w:type="paragraph" w:styleId="CommentSubject">
    <w:name w:val="annotation subject"/>
    <w:basedOn w:val="CommentText"/>
    <w:next w:val="CommentText"/>
    <w:link w:val="CommentSubjectChar"/>
    <w:uiPriority w:val="99"/>
    <w:semiHidden/>
    <w:unhideWhenUsed/>
    <w:rsid w:val="00E80B15"/>
    <w:rPr>
      <w:b/>
      <w:bCs/>
    </w:rPr>
  </w:style>
  <w:style w:type="character" w:customStyle="1" w:styleId="CommentSubjectChar">
    <w:name w:val="Comment Subject Char"/>
    <w:basedOn w:val="CommentTextChar"/>
    <w:link w:val="CommentSubject"/>
    <w:uiPriority w:val="99"/>
    <w:semiHidden/>
    <w:rsid w:val="00E80B15"/>
    <w:rPr>
      <w:b/>
      <w:bCs/>
      <w:sz w:val="20"/>
      <w:szCs w:val="20"/>
    </w:rPr>
  </w:style>
  <w:style w:type="character" w:styleId="Emphasis">
    <w:name w:val="Emphasis"/>
    <w:basedOn w:val="DefaultParagraphFont"/>
    <w:uiPriority w:val="20"/>
    <w:qFormat/>
    <w:rsid w:val="00445793"/>
    <w:rPr>
      <w:i/>
      <w:iCs/>
    </w:rPr>
  </w:style>
  <w:style w:type="paragraph" w:customStyle="1" w:styleId="Exhibitcaption">
    <w:name w:val="Exhibit caption"/>
    <w:basedOn w:val="normaltext"/>
    <w:link w:val="ExhibitcaptionChar"/>
    <w:autoRedefine/>
    <w:qFormat/>
    <w:rsid w:val="008D7322"/>
    <w:pPr>
      <w:spacing w:after="0"/>
      <w:ind w:firstLine="0"/>
      <w:jc w:val="left"/>
    </w:pPr>
    <w:rPr>
      <w:rFonts w:asciiTheme="minorHAnsi" w:hAnsiTheme="minorHAnsi"/>
      <w:sz w:val="24"/>
      <w:szCs w:val="24"/>
    </w:rPr>
  </w:style>
  <w:style w:type="character" w:customStyle="1" w:styleId="Heading1Char">
    <w:name w:val="Heading 1 Char"/>
    <w:basedOn w:val="DefaultParagraphFont"/>
    <w:link w:val="Heading1"/>
    <w:uiPriority w:val="9"/>
    <w:rsid w:val="00B2659C"/>
    <w:rPr>
      <w:rFonts w:asciiTheme="majorHAnsi" w:eastAsiaTheme="majorEastAsia" w:hAnsiTheme="majorHAnsi" w:cstheme="majorBidi"/>
      <w:b/>
      <w:bCs/>
      <w:color w:val="2E74B5" w:themeColor="accent1" w:themeShade="BF"/>
      <w:sz w:val="28"/>
      <w:szCs w:val="28"/>
    </w:rPr>
  </w:style>
  <w:style w:type="character" w:customStyle="1" w:styleId="normaltextChar">
    <w:name w:val="normal text Char"/>
    <w:basedOn w:val="DefaultParagraphFont"/>
    <w:link w:val="normaltext"/>
    <w:rsid w:val="0041168A"/>
    <w:rPr>
      <w:rFonts w:ascii="Book Antiqua" w:eastAsia="Times New Roman" w:hAnsi="Book Antiqua" w:cs="Times New Roman"/>
      <w:color w:val="000000"/>
      <w:sz w:val="20"/>
      <w:szCs w:val="20"/>
    </w:rPr>
  </w:style>
  <w:style w:type="character" w:customStyle="1" w:styleId="ExhibitcaptionChar">
    <w:name w:val="Exhibit caption Char"/>
    <w:basedOn w:val="normaltextChar"/>
    <w:link w:val="Exhibitcaption"/>
    <w:rsid w:val="008D7322"/>
    <w:rPr>
      <w:rFonts w:ascii="Book Antiqua" w:eastAsia="Times New Roman" w:hAnsi="Book Antiqua" w:cs="Times New Roman"/>
      <w:color w:val="000000"/>
      <w:sz w:val="24"/>
      <w:szCs w:val="24"/>
    </w:rPr>
  </w:style>
  <w:style w:type="character" w:customStyle="1" w:styleId="Heading2Char">
    <w:name w:val="Heading 2 Char"/>
    <w:basedOn w:val="DefaultParagraphFont"/>
    <w:link w:val="Heading2"/>
    <w:uiPriority w:val="9"/>
    <w:semiHidden/>
    <w:rsid w:val="00B2659C"/>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B2659C"/>
    <w:rPr>
      <w:rFonts w:asciiTheme="majorHAnsi" w:eastAsiaTheme="majorEastAsia" w:hAnsiTheme="majorHAnsi" w:cstheme="majorBidi"/>
      <w:b/>
      <w:bCs/>
      <w:color w:val="5B9BD5" w:themeColor="accent1"/>
      <w:sz w:val="24"/>
    </w:rPr>
  </w:style>
  <w:style w:type="paragraph" w:styleId="TOC1">
    <w:name w:val="toc 1"/>
    <w:basedOn w:val="Normal"/>
    <w:next w:val="Normal"/>
    <w:autoRedefine/>
    <w:uiPriority w:val="39"/>
    <w:unhideWhenUsed/>
    <w:rsid w:val="00B2659C"/>
    <w:pPr>
      <w:spacing w:before="240" w:after="120"/>
    </w:pPr>
    <w:rPr>
      <w:b/>
      <w:bCs/>
      <w:sz w:val="20"/>
      <w:szCs w:val="20"/>
    </w:rPr>
  </w:style>
  <w:style w:type="paragraph" w:styleId="TOC2">
    <w:name w:val="toc 2"/>
    <w:basedOn w:val="Normal"/>
    <w:next w:val="Normal"/>
    <w:autoRedefine/>
    <w:uiPriority w:val="39"/>
    <w:unhideWhenUsed/>
    <w:rsid w:val="00B2659C"/>
    <w:pPr>
      <w:spacing w:before="120"/>
      <w:ind w:left="240"/>
    </w:pPr>
    <w:rPr>
      <w:i/>
      <w:iCs/>
      <w:sz w:val="20"/>
      <w:szCs w:val="20"/>
    </w:rPr>
  </w:style>
  <w:style w:type="paragraph" w:styleId="TOC3">
    <w:name w:val="toc 3"/>
    <w:basedOn w:val="Normal"/>
    <w:next w:val="Normal"/>
    <w:autoRedefine/>
    <w:uiPriority w:val="39"/>
    <w:unhideWhenUsed/>
    <w:rsid w:val="00B2659C"/>
    <w:pPr>
      <w:ind w:left="480"/>
    </w:pPr>
    <w:rPr>
      <w:sz w:val="20"/>
      <w:szCs w:val="20"/>
    </w:rPr>
  </w:style>
  <w:style w:type="paragraph" w:styleId="TOC4">
    <w:name w:val="toc 4"/>
    <w:basedOn w:val="Normal"/>
    <w:next w:val="Normal"/>
    <w:autoRedefine/>
    <w:uiPriority w:val="39"/>
    <w:unhideWhenUsed/>
    <w:rsid w:val="00B2659C"/>
    <w:pPr>
      <w:ind w:left="720"/>
    </w:pPr>
    <w:rPr>
      <w:sz w:val="20"/>
      <w:szCs w:val="20"/>
    </w:rPr>
  </w:style>
  <w:style w:type="paragraph" w:styleId="TOC5">
    <w:name w:val="toc 5"/>
    <w:basedOn w:val="Normal"/>
    <w:next w:val="Normal"/>
    <w:autoRedefine/>
    <w:uiPriority w:val="39"/>
    <w:unhideWhenUsed/>
    <w:rsid w:val="00B2659C"/>
    <w:pPr>
      <w:ind w:left="960"/>
    </w:pPr>
    <w:rPr>
      <w:sz w:val="20"/>
      <w:szCs w:val="20"/>
    </w:rPr>
  </w:style>
  <w:style w:type="paragraph" w:styleId="TOC6">
    <w:name w:val="toc 6"/>
    <w:basedOn w:val="Normal"/>
    <w:next w:val="Normal"/>
    <w:autoRedefine/>
    <w:uiPriority w:val="39"/>
    <w:unhideWhenUsed/>
    <w:rsid w:val="00B2659C"/>
    <w:pPr>
      <w:ind w:left="1200"/>
    </w:pPr>
    <w:rPr>
      <w:sz w:val="20"/>
      <w:szCs w:val="20"/>
    </w:rPr>
  </w:style>
  <w:style w:type="paragraph" w:styleId="TOC7">
    <w:name w:val="toc 7"/>
    <w:basedOn w:val="Normal"/>
    <w:next w:val="Normal"/>
    <w:autoRedefine/>
    <w:uiPriority w:val="39"/>
    <w:unhideWhenUsed/>
    <w:rsid w:val="00B2659C"/>
    <w:pPr>
      <w:ind w:left="1440"/>
    </w:pPr>
    <w:rPr>
      <w:sz w:val="20"/>
      <w:szCs w:val="20"/>
    </w:rPr>
  </w:style>
  <w:style w:type="paragraph" w:styleId="TOC8">
    <w:name w:val="toc 8"/>
    <w:basedOn w:val="Normal"/>
    <w:next w:val="Normal"/>
    <w:autoRedefine/>
    <w:uiPriority w:val="39"/>
    <w:unhideWhenUsed/>
    <w:rsid w:val="00B2659C"/>
    <w:pPr>
      <w:ind w:left="1680"/>
    </w:pPr>
    <w:rPr>
      <w:sz w:val="20"/>
      <w:szCs w:val="20"/>
    </w:rPr>
  </w:style>
  <w:style w:type="paragraph" w:styleId="TOC9">
    <w:name w:val="toc 9"/>
    <w:basedOn w:val="Normal"/>
    <w:next w:val="Normal"/>
    <w:autoRedefine/>
    <w:uiPriority w:val="39"/>
    <w:unhideWhenUsed/>
    <w:rsid w:val="00B2659C"/>
    <w:pPr>
      <w:ind w:left="1920"/>
    </w:pPr>
    <w:rPr>
      <w:sz w:val="20"/>
      <w:szCs w:val="20"/>
    </w:rPr>
  </w:style>
  <w:style w:type="character" w:customStyle="1" w:styleId="Heading4Char">
    <w:name w:val="Heading 4 Char"/>
    <w:basedOn w:val="DefaultParagraphFont"/>
    <w:link w:val="Heading4"/>
    <w:uiPriority w:val="9"/>
    <w:semiHidden/>
    <w:rsid w:val="00B2659C"/>
    <w:rPr>
      <w:rFonts w:asciiTheme="majorHAnsi" w:eastAsiaTheme="majorEastAsia" w:hAnsiTheme="majorHAnsi" w:cstheme="majorBidi"/>
      <w:b/>
      <w:bCs/>
      <w:i/>
      <w:iCs/>
      <w:color w:val="5B9BD5" w:themeColor="accent1"/>
      <w:sz w:val="24"/>
    </w:rPr>
  </w:style>
  <w:style w:type="paragraph" w:styleId="NormalWeb">
    <w:name w:val="Normal (Web)"/>
    <w:basedOn w:val="Normal"/>
    <w:uiPriority w:val="99"/>
    <w:semiHidden/>
    <w:unhideWhenUsed/>
    <w:rsid w:val="001C6A9B"/>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02863">
      <w:bodyDiv w:val="1"/>
      <w:marLeft w:val="0"/>
      <w:marRight w:val="0"/>
      <w:marTop w:val="0"/>
      <w:marBottom w:val="0"/>
      <w:divBdr>
        <w:top w:val="none" w:sz="0" w:space="0" w:color="auto"/>
        <w:left w:val="none" w:sz="0" w:space="0" w:color="auto"/>
        <w:bottom w:val="none" w:sz="0" w:space="0" w:color="auto"/>
        <w:right w:val="none" w:sz="0" w:space="0" w:color="auto"/>
      </w:divBdr>
    </w:div>
    <w:div w:id="466975917">
      <w:bodyDiv w:val="1"/>
      <w:marLeft w:val="0"/>
      <w:marRight w:val="0"/>
      <w:marTop w:val="0"/>
      <w:marBottom w:val="0"/>
      <w:divBdr>
        <w:top w:val="none" w:sz="0" w:space="0" w:color="auto"/>
        <w:left w:val="none" w:sz="0" w:space="0" w:color="auto"/>
        <w:bottom w:val="none" w:sz="0" w:space="0" w:color="auto"/>
        <w:right w:val="none" w:sz="0" w:space="0" w:color="auto"/>
      </w:divBdr>
      <w:divsChild>
        <w:div w:id="309789787">
          <w:marLeft w:val="0"/>
          <w:marRight w:val="0"/>
          <w:marTop w:val="0"/>
          <w:marBottom w:val="0"/>
          <w:divBdr>
            <w:top w:val="none" w:sz="0" w:space="0" w:color="auto"/>
            <w:left w:val="none" w:sz="0" w:space="0" w:color="auto"/>
            <w:bottom w:val="none" w:sz="0" w:space="0" w:color="auto"/>
            <w:right w:val="none" w:sz="0" w:space="0" w:color="auto"/>
          </w:divBdr>
          <w:divsChild>
            <w:div w:id="825821825">
              <w:marLeft w:val="0"/>
              <w:marRight w:val="0"/>
              <w:marTop w:val="0"/>
              <w:marBottom w:val="0"/>
              <w:divBdr>
                <w:top w:val="none" w:sz="0" w:space="0" w:color="auto"/>
                <w:left w:val="none" w:sz="0" w:space="0" w:color="auto"/>
                <w:bottom w:val="none" w:sz="0" w:space="0" w:color="auto"/>
                <w:right w:val="none" w:sz="0" w:space="0" w:color="auto"/>
              </w:divBdr>
              <w:divsChild>
                <w:div w:id="861940240">
                  <w:marLeft w:val="1"/>
                  <w:marRight w:val="1"/>
                  <w:marTop w:val="0"/>
                  <w:marBottom w:val="0"/>
                  <w:divBdr>
                    <w:top w:val="none" w:sz="0" w:space="0" w:color="auto"/>
                    <w:left w:val="none" w:sz="0" w:space="0" w:color="auto"/>
                    <w:bottom w:val="none" w:sz="0" w:space="0" w:color="auto"/>
                    <w:right w:val="none" w:sz="0" w:space="0" w:color="auto"/>
                  </w:divBdr>
                  <w:divsChild>
                    <w:div w:id="2064525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69371988">
      <w:bodyDiv w:val="1"/>
      <w:marLeft w:val="0"/>
      <w:marRight w:val="0"/>
      <w:marTop w:val="0"/>
      <w:marBottom w:val="0"/>
      <w:divBdr>
        <w:top w:val="none" w:sz="0" w:space="0" w:color="auto"/>
        <w:left w:val="none" w:sz="0" w:space="0" w:color="auto"/>
        <w:bottom w:val="none" w:sz="0" w:space="0" w:color="auto"/>
        <w:right w:val="none" w:sz="0" w:space="0" w:color="auto"/>
      </w:divBdr>
      <w:divsChild>
        <w:div w:id="2036153405">
          <w:marLeft w:val="0"/>
          <w:marRight w:val="0"/>
          <w:marTop w:val="0"/>
          <w:marBottom w:val="0"/>
          <w:divBdr>
            <w:top w:val="none" w:sz="0" w:space="0" w:color="auto"/>
            <w:left w:val="none" w:sz="0" w:space="0" w:color="auto"/>
            <w:bottom w:val="none" w:sz="0" w:space="0" w:color="auto"/>
            <w:right w:val="none" w:sz="0" w:space="0" w:color="auto"/>
          </w:divBdr>
          <w:divsChild>
            <w:div w:id="597492255">
              <w:marLeft w:val="0"/>
              <w:marRight w:val="0"/>
              <w:marTop w:val="0"/>
              <w:marBottom w:val="0"/>
              <w:divBdr>
                <w:top w:val="none" w:sz="0" w:space="0" w:color="auto"/>
                <w:left w:val="none" w:sz="0" w:space="0" w:color="auto"/>
                <w:bottom w:val="none" w:sz="0" w:space="0" w:color="auto"/>
                <w:right w:val="none" w:sz="0" w:space="0" w:color="auto"/>
              </w:divBdr>
              <w:divsChild>
                <w:div w:id="1239242188">
                  <w:marLeft w:val="0"/>
                  <w:marRight w:val="0"/>
                  <w:marTop w:val="0"/>
                  <w:marBottom w:val="0"/>
                  <w:divBdr>
                    <w:top w:val="none" w:sz="0" w:space="0" w:color="auto"/>
                    <w:left w:val="none" w:sz="0" w:space="0" w:color="auto"/>
                    <w:bottom w:val="none" w:sz="0" w:space="0" w:color="auto"/>
                    <w:right w:val="none" w:sz="0" w:space="0" w:color="auto"/>
                  </w:divBdr>
                  <w:divsChild>
                    <w:div w:id="777137217">
                      <w:marLeft w:val="0"/>
                      <w:marRight w:val="0"/>
                      <w:marTop w:val="0"/>
                      <w:marBottom w:val="0"/>
                      <w:divBdr>
                        <w:top w:val="none" w:sz="0" w:space="0" w:color="auto"/>
                        <w:left w:val="none" w:sz="0" w:space="0" w:color="auto"/>
                        <w:bottom w:val="none" w:sz="0" w:space="0" w:color="auto"/>
                        <w:right w:val="none" w:sz="0" w:space="0" w:color="auto"/>
                      </w:divBdr>
                      <w:divsChild>
                        <w:div w:id="68381595">
                          <w:marLeft w:val="0"/>
                          <w:marRight w:val="0"/>
                          <w:marTop w:val="0"/>
                          <w:marBottom w:val="0"/>
                          <w:divBdr>
                            <w:top w:val="none" w:sz="0" w:space="0" w:color="auto"/>
                            <w:left w:val="none" w:sz="0" w:space="0" w:color="auto"/>
                            <w:bottom w:val="none" w:sz="0" w:space="0" w:color="auto"/>
                            <w:right w:val="none" w:sz="0" w:space="0" w:color="auto"/>
                          </w:divBdr>
                          <w:divsChild>
                            <w:div w:id="3513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783274">
      <w:bodyDiv w:val="1"/>
      <w:marLeft w:val="0"/>
      <w:marRight w:val="0"/>
      <w:marTop w:val="0"/>
      <w:marBottom w:val="0"/>
      <w:divBdr>
        <w:top w:val="none" w:sz="0" w:space="0" w:color="auto"/>
        <w:left w:val="none" w:sz="0" w:space="0" w:color="auto"/>
        <w:bottom w:val="none" w:sz="0" w:space="0" w:color="auto"/>
        <w:right w:val="none" w:sz="0" w:space="0" w:color="auto"/>
      </w:divBdr>
    </w:div>
    <w:div w:id="1952321206">
      <w:bodyDiv w:val="1"/>
      <w:marLeft w:val="0"/>
      <w:marRight w:val="0"/>
      <w:marTop w:val="0"/>
      <w:marBottom w:val="0"/>
      <w:divBdr>
        <w:top w:val="none" w:sz="0" w:space="0" w:color="auto"/>
        <w:left w:val="none" w:sz="0" w:space="0" w:color="auto"/>
        <w:bottom w:val="none" w:sz="0" w:space="0" w:color="auto"/>
        <w:right w:val="none" w:sz="0" w:space="0" w:color="auto"/>
      </w:divBdr>
      <w:divsChild>
        <w:div w:id="1182627848">
          <w:marLeft w:val="0"/>
          <w:marRight w:val="0"/>
          <w:marTop w:val="0"/>
          <w:marBottom w:val="0"/>
          <w:divBdr>
            <w:top w:val="none" w:sz="0" w:space="0" w:color="auto"/>
            <w:left w:val="none" w:sz="0" w:space="0" w:color="auto"/>
            <w:bottom w:val="none" w:sz="0" w:space="0" w:color="auto"/>
            <w:right w:val="none" w:sz="0" w:space="0" w:color="auto"/>
          </w:divBdr>
          <w:divsChild>
            <w:div w:id="186068597">
              <w:marLeft w:val="0"/>
              <w:marRight w:val="0"/>
              <w:marTop w:val="0"/>
              <w:marBottom w:val="0"/>
              <w:divBdr>
                <w:top w:val="none" w:sz="0" w:space="0" w:color="auto"/>
                <w:left w:val="none" w:sz="0" w:space="0" w:color="auto"/>
                <w:bottom w:val="none" w:sz="0" w:space="0" w:color="auto"/>
                <w:right w:val="none" w:sz="0" w:space="0" w:color="auto"/>
              </w:divBdr>
              <w:divsChild>
                <w:div w:id="1990551616">
                  <w:marLeft w:val="0"/>
                  <w:marRight w:val="0"/>
                  <w:marTop w:val="0"/>
                  <w:marBottom w:val="0"/>
                  <w:divBdr>
                    <w:top w:val="none" w:sz="0" w:space="0" w:color="auto"/>
                    <w:left w:val="none" w:sz="0" w:space="0" w:color="auto"/>
                    <w:bottom w:val="none" w:sz="0" w:space="0" w:color="auto"/>
                    <w:right w:val="none" w:sz="0" w:space="0" w:color="auto"/>
                  </w:divBdr>
                  <w:divsChild>
                    <w:div w:id="1007249572">
                      <w:marLeft w:val="0"/>
                      <w:marRight w:val="0"/>
                      <w:marTop w:val="0"/>
                      <w:marBottom w:val="600"/>
                      <w:divBdr>
                        <w:top w:val="none" w:sz="0" w:space="0" w:color="auto"/>
                        <w:left w:val="none" w:sz="0" w:space="0" w:color="auto"/>
                        <w:bottom w:val="none" w:sz="0" w:space="0" w:color="auto"/>
                        <w:right w:val="none" w:sz="0" w:space="0" w:color="auto"/>
                      </w:divBdr>
                      <w:divsChild>
                        <w:div w:id="35467669">
                          <w:marLeft w:val="150"/>
                          <w:marRight w:val="150"/>
                          <w:marTop w:val="0"/>
                          <w:marBottom w:val="0"/>
                          <w:divBdr>
                            <w:top w:val="none" w:sz="0" w:space="0" w:color="auto"/>
                            <w:left w:val="none" w:sz="0" w:space="0" w:color="auto"/>
                            <w:bottom w:val="none" w:sz="0" w:space="0" w:color="auto"/>
                            <w:right w:val="none" w:sz="0" w:space="0" w:color="auto"/>
                          </w:divBdr>
                          <w:divsChild>
                            <w:div w:id="1894080635">
                              <w:marLeft w:val="0"/>
                              <w:marRight w:val="0"/>
                              <w:marTop w:val="0"/>
                              <w:marBottom w:val="0"/>
                              <w:divBdr>
                                <w:top w:val="none" w:sz="0" w:space="0" w:color="auto"/>
                                <w:left w:val="none" w:sz="0" w:space="0" w:color="auto"/>
                                <w:bottom w:val="none" w:sz="0" w:space="0" w:color="auto"/>
                                <w:right w:val="none" w:sz="0" w:space="0" w:color="auto"/>
                              </w:divBdr>
                              <w:divsChild>
                                <w:div w:id="449931231">
                                  <w:marLeft w:val="0"/>
                                  <w:marRight w:val="0"/>
                                  <w:marTop w:val="0"/>
                                  <w:marBottom w:val="300"/>
                                  <w:divBdr>
                                    <w:top w:val="none" w:sz="0" w:space="0" w:color="auto"/>
                                    <w:left w:val="none" w:sz="0" w:space="0" w:color="auto"/>
                                    <w:bottom w:val="none" w:sz="0" w:space="0" w:color="auto"/>
                                    <w:right w:val="none" w:sz="0" w:space="0" w:color="auto"/>
                                  </w:divBdr>
                                  <w:divsChild>
                                    <w:div w:id="1490168989">
                                      <w:marLeft w:val="0"/>
                                      <w:marRight w:val="0"/>
                                      <w:marTop w:val="0"/>
                                      <w:marBottom w:val="0"/>
                                      <w:divBdr>
                                        <w:top w:val="none" w:sz="0" w:space="0" w:color="auto"/>
                                        <w:left w:val="none" w:sz="0" w:space="0" w:color="auto"/>
                                        <w:bottom w:val="none" w:sz="0" w:space="0" w:color="auto"/>
                                        <w:right w:val="none" w:sz="0" w:space="0" w:color="auto"/>
                                      </w:divBdr>
                                      <w:divsChild>
                                        <w:div w:id="1180269045">
                                          <w:marLeft w:val="0"/>
                                          <w:marRight w:val="0"/>
                                          <w:marTop w:val="0"/>
                                          <w:marBottom w:val="0"/>
                                          <w:divBdr>
                                            <w:top w:val="none" w:sz="0" w:space="0" w:color="auto"/>
                                            <w:left w:val="none" w:sz="0" w:space="0" w:color="auto"/>
                                            <w:bottom w:val="none" w:sz="0" w:space="0" w:color="auto"/>
                                            <w:right w:val="none" w:sz="0" w:space="0" w:color="auto"/>
                                          </w:divBdr>
                                          <w:divsChild>
                                            <w:div w:id="1629319668">
                                              <w:marLeft w:val="0"/>
                                              <w:marRight w:val="0"/>
                                              <w:marTop w:val="0"/>
                                              <w:marBottom w:val="0"/>
                                              <w:divBdr>
                                                <w:top w:val="none" w:sz="0" w:space="0" w:color="auto"/>
                                                <w:left w:val="none" w:sz="0" w:space="0" w:color="auto"/>
                                                <w:bottom w:val="none" w:sz="0" w:space="0" w:color="auto"/>
                                                <w:right w:val="none" w:sz="0" w:space="0" w:color="auto"/>
                                              </w:divBdr>
                                              <w:divsChild>
                                                <w:div w:id="216013928">
                                                  <w:marLeft w:val="0"/>
                                                  <w:marRight w:val="0"/>
                                                  <w:marTop w:val="0"/>
                                                  <w:marBottom w:val="0"/>
                                                  <w:divBdr>
                                                    <w:top w:val="none" w:sz="0" w:space="0" w:color="auto"/>
                                                    <w:left w:val="none" w:sz="0" w:space="0" w:color="auto"/>
                                                    <w:bottom w:val="none" w:sz="0" w:space="0" w:color="auto"/>
                                                    <w:right w:val="none" w:sz="0" w:space="0" w:color="auto"/>
                                                  </w:divBdr>
                                                  <w:divsChild>
                                                    <w:div w:id="1130901731">
                                                      <w:marLeft w:val="0"/>
                                                      <w:marRight w:val="0"/>
                                                      <w:marTop w:val="0"/>
                                                      <w:marBottom w:val="0"/>
                                                      <w:divBdr>
                                                        <w:top w:val="none" w:sz="0" w:space="0" w:color="auto"/>
                                                        <w:left w:val="none" w:sz="0" w:space="0" w:color="auto"/>
                                                        <w:bottom w:val="none" w:sz="0" w:space="0" w:color="auto"/>
                                                        <w:right w:val="none" w:sz="0" w:space="0" w:color="auto"/>
                                                      </w:divBdr>
                                                      <w:divsChild>
                                                        <w:div w:id="222839831">
                                                          <w:marLeft w:val="0"/>
                                                          <w:marRight w:val="0"/>
                                                          <w:marTop w:val="0"/>
                                                          <w:marBottom w:val="0"/>
                                                          <w:divBdr>
                                                            <w:top w:val="none" w:sz="0" w:space="0" w:color="auto"/>
                                                            <w:left w:val="none" w:sz="0" w:space="0" w:color="auto"/>
                                                            <w:bottom w:val="none" w:sz="0" w:space="0" w:color="auto"/>
                                                            <w:right w:val="none" w:sz="0" w:space="0" w:color="auto"/>
                                                          </w:divBdr>
                                                          <w:divsChild>
                                                            <w:div w:id="165544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6.gif"/><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bbc.com/news/uk-england-bristol-24456415" TargetMode="External"/><Relationship Id="rId17" Type="http://schemas.openxmlformats.org/officeDocument/2006/relationships/hyperlink" Target="http://www.pdf.org/en/science_news/release/pr_121666522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8.jpg"/><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image" Target="media/image7.gif"/><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image" Target="media/image3.emf"/><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F76828D-C74A-4D81-950D-B2FBE8630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6143</Words>
  <Characters>35020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Indiana Geological Survey</Company>
  <LinksUpToDate>false</LinksUpToDate>
  <CharactersWithSpaces>41081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Rupp, John A</dc:creator>
  <cp:lastModifiedBy>Windows User</cp:lastModifiedBy>
  <cp:revision>7</cp:revision>
  <cp:lastPrinted>2016-06-30T13:03:00Z</cp:lastPrinted>
  <dcterms:created xsi:type="dcterms:W3CDTF">2016-06-30T11:41:00Z</dcterms:created>
  <dcterms:modified xsi:type="dcterms:W3CDTF">2016-06-30T13:04:00Z</dcterms:modified>
</cp:coreProperties>
</file>